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603E4">
      <w:pPr>
        <w:pStyle w:val="19"/>
        <w:widowControl w:val="0"/>
        <w:rPr>
          <w:rFonts w:hint="default" w:ascii="Times New Roman" w:hAnsi="Times New Roman" w:cs="Times New Roman"/>
          <w:color w:val="auto"/>
        </w:rPr>
      </w:pP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p>
    <w:p w14:paraId="7DE82471">
      <w:pPr>
        <w:pStyle w:val="15"/>
        <w:rPr>
          <w:rFonts w:hint="default" w:ascii="Times New Roman" w:hAnsi="Times New Roman"/>
          <w:color w:val="auto"/>
          <w:highlight w:val="none"/>
          <w:lang w:eastAsia="zh-CN"/>
        </w:rPr>
      </w:pPr>
      <w:bookmarkStart w:id="0" w:name="_Toc21020"/>
      <w:bookmarkStart w:id="1" w:name="_Toc19644"/>
      <w:bookmarkStart w:id="2" w:name="_Toc20160"/>
      <w:r>
        <w:rPr>
          <w:rFonts w:hint="default" w:ascii="Times New Roman" w:hAnsi="Times New Roman"/>
          <w:color w:val="auto"/>
          <w:highlight w:val="none"/>
          <w:lang w:eastAsia="zh-CN"/>
        </w:rPr>
        <w:t>中国水产科学研究院珠江水产研究所珠江流域淡水渔业生物种质资源库建设项目配电工程</w:t>
      </w:r>
      <w:bookmarkEnd w:id="0"/>
      <w:bookmarkEnd w:id="1"/>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第二次</w:t>
      </w:r>
      <w:r>
        <w:rPr>
          <w:rFonts w:hint="eastAsia" w:ascii="Times New Roman" w:hAnsi="Times New Roman"/>
          <w:color w:val="auto"/>
          <w:highlight w:val="none"/>
          <w:lang w:eastAsia="zh-CN"/>
        </w:rPr>
        <w:t>）</w:t>
      </w:r>
    </w:p>
    <w:bookmarkEnd w:id="2"/>
    <w:p w14:paraId="794B6776">
      <w:pPr>
        <w:pStyle w:val="19"/>
        <w:widowControl w:val="0"/>
        <w:rPr>
          <w:rFonts w:hint="default" w:ascii="Times New Roman" w:hAnsi="Times New Roman" w:cs="Times New Roman"/>
          <w:color w:val="auto"/>
        </w:rPr>
      </w:pPr>
      <w:r>
        <w:rPr>
          <w:rFonts w:hint="default" w:ascii="Times New Roman" w:hAnsi="Times New Roman" w:cs="Times New Roman"/>
          <w:color w:val="auto"/>
        </w:rPr>
        <w:t>　</w:t>
      </w:r>
    </w:p>
    <w:p w14:paraId="1B7F2AD4">
      <w:pPr>
        <w:pStyle w:val="19"/>
        <w:widowControl w:val="0"/>
        <w:rPr>
          <w:rFonts w:hint="default" w:ascii="Times New Roman" w:hAnsi="Times New Roman" w:cs="Times New Roman"/>
          <w:color w:val="auto"/>
        </w:rPr>
      </w:pPr>
      <w:r>
        <w:rPr>
          <w:rFonts w:hint="default" w:ascii="Times New Roman" w:hAnsi="Times New Roman" w:cs="Times New Roman"/>
          <w:color w:val="auto"/>
        </w:rPr>
        <w:t>　</w:t>
      </w:r>
    </w:p>
    <w:p w14:paraId="04A930F6">
      <w:pPr>
        <w:bidi w:val="0"/>
        <w:rPr>
          <w:color w:val="auto"/>
        </w:rPr>
      </w:pPr>
      <w:r>
        <w:rPr>
          <w:color w:val="auto"/>
        </w:rPr>
        <w:t xml:space="preserve"> </w:t>
      </w:r>
    </w:p>
    <w:p w14:paraId="6F379B9B">
      <w:pPr>
        <w:bidi w:val="0"/>
        <w:jc w:val="center"/>
        <w:rPr>
          <w:b/>
          <w:color w:val="auto"/>
          <w:sz w:val="48"/>
        </w:rPr>
      </w:pPr>
      <w:r>
        <w:rPr>
          <w:b/>
          <w:color w:val="auto"/>
          <w:sz w:val="48"/>
        </w:rPr>
        <w:t>公开招标文件</w:t>
      </w:r>
    </w:p>
    <w:p w14:paraId="6A72E9C4">
      <w:pPr>
        <w:bidi w:val="0"/>
        <w:rPr>
          <w:color w:val="auto"/>
        </w:rPr>
      </w:pP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15145048">
      <w:pPr>
        <w:bidi w:val="0"/>
        <w:rPr>
          <w:color w:val="auto"/>
        </w:rPr>
      </w:pPr>
    </w:p>
    <w:p w14:paraId="02B4B844">
      <w:pPr>
        <w:bidi w:val="0"/>
        <w:rPr>
          <w:color w:val="auto"/>
        </w:rPr>
      </w:pPr>
    </w:p>
    <w:p w14:paraId="6215DDAB">
      <w:pPr>
        <w:bidi w:val="0"/>
        <w:rPr>
          <w:color w:val="auto"/>
        </w:rPr>
      </w:pPr>
    </w:p>
    <w:p w14:paraId="55B7AD5E">
      <w:pPr>
        <w:bidi w:val="0"/>
        <w:rPr>
          <w:color w:val="auto"/>
        </w:rPr>
      </w:pPr>
    </w:p>
    <w:p w14:paraId="05AC3394">
      <w:pPr>
        <w:bidi w:val="0"/>
        <w:rPr>
          <w:color w:val="auto"/>
        </w:rPr>
      </w:pPr>
    </w:p>
    <w:p w14:paraId="2529B315">
      <w:pPr>
        <w:bidi w:val="0"/>
        <w:rPr>
          <w:color w:val="auto"/>
        </w:rPr>
      </w:pPr>
    </w:p>
    <w:p w14:paraId="27A43EEA">
      <w:pPr>
        <w:bidi w:val="0"/>
        <w:rPr>
          <w:color w:val="auto"/>
        </w:rPr>
      </w:pPr>
    </w:p>
    <w:p w14:paraId="5F114BA2">
      <w:pPr>
        <w:bidi w:val="0"/>
        <w:rPr>
          <w:color w:val="auto"/>
        </w:rPr>
      </w:pPr>
    </w:p>
    <w:p w14:paraId="37505396">
      <w:pPr>
        <w:bidi w:val="0"/>
        <w:rPr>
          <w:color w:val="auto"/>
        </w:rPr>
      </w:pPr>
      <w:r>
        <w:rPr>
          <w:color w:val="auto"/>
        </w:rPr>
        <w:br w:type="textWrapping"/>
      </w:r>
      <w:r>
        <w:rPr>
          <w:color w:val="auto"/>
        </w:rPr>
        <w:br w:type="textWrapping"/>
      </w:r>
    </w:p>
    <w:p w14:paraId="37379213">
      <w:pPr>
        <w:pStyle w:val="19"/>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b/>
          <w:color w:val="auto"/>
          <w:sz w:val="24"/>
          <w:lang w:eastAsia="zh-CN"/>
        </w:rPr>
      </w:pPr>
      <w:r>
        <w:rPr>
          <w:rFonts w:hint="default" w:ascii="Times New Roman" w:hAnsi="Times New Roman" w:cs="Times New Roman"/>
          <w:b/>
          <w:color w:val="auto"/>
          <w:sz w:val="24"/>
        </w:rPr>
        <w:t>采购项目编号：IA-B25269.0</w:t>
      </w:r>
    </w:p>
    <w:p w14:paraId="658BD09C">
      <w:pPr>
        <w:pStyle w:val="19"/>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eastAsiaTheme="minorEastAsia"/>
          <w:color w:val="auto"/>
          <w:lang w:eastAsia="zh-CN"/>
        </w:rPr>
      </w:pPr>
      <w:r>
        <w:rPr>
          <w:rFonts w:hint="default" w:ascii="Times New Roman" w:hAnsi="Times New Roman" w:cs="Times New Roman"/>
          <w:b/>
          <w:color w:val="auto"/>
          <w:sz w:val="24"/>
        </w:rPr>
        <w:t>项目名称：</w:t>
      </w:r>
      <w:r>
        <w:rPr>
          <w:rFonts w:hint="default" w:ascii="Times New Roman" w:hAnsi="Times New Roman" w:cs="Times New Roman"/>
          <w:b/>
          <w:color w:val="auto"/>
          <w:sz w:val="24"/>
          <w:lang w:eastAsia="zh-CN"/>
        </w:rPr>
        <w:t>中国水产科学研究院珠江水产研究所珠江流域淡水渔业生物种质资源库建设</w:t>
      </w:r>
      <w:r>
        <w:rPr>
          <w:rFonts w:hint="eastAsia" w:ascii="Times New Roman" w:hAnsi="Times New Roman" w:cs="Times New Roman"/>
          <w:b/>
          <w:color w:val="auto"/>
          <w:sz w:val="24"/>
          <w:lang w:eastAsia="zh-CN"/>
        </w:rPr>
        <w:t>项目配电工程（第二次）</w:t>
      </w:r>
    </w:p>
    <w:p w14:paraId="4CC664A6">
      <w:pPr>
        <w:pStyle w:val="19"/>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eastAsiaTheme="minorEastAsia"/>
          <w:color w:val="auto"/>
          <w:lang w:eastAsia="zh-CN"/>
        </w:rPr>
      </w:pPr>
      <w:r>
        <w:rPr>
          <w:rFonts w:hint="default" w:ascii="Times New Roman" w:hAnsi="Times New Roman" w:cs="Times New Roman"/>
          <w:b/>
          <w:color w:val="auto"/>
          <w:sz w:val="24"/>
          <w:lang w:eastAsia="zh-CN"/>
        </w:rPr>
        <w:t>招标人</w:t>
      </w:r>
      <w:r>
        <w:rPr>
          <w:rFonts w:hint="default" w:ascii="Times New Roman" w:hAnsi="Times New Roman" w:cs="Times New Roman"/>
          <w:b/>
          <w:color w:val="auto"/>
          <w:sz w:val="24"/>
        </w:rPr>
        <w:t>：</w:t>
      </w:r>
      <w:r>
        <w:rPr>
          <w:rFonts w:hint="default" w:ascii="Times New Roman" w:hAnsi="Times New Roman" w:cs="Times New Roman"/>
          <w:b/>
          <w:color w:val="auto"/>
          <w:sz w:val="24"/>
          <w:lang w:eastAsia="zh-CN"/>
        </w:rPr>
        <w:t>中国水产科学研究院珠江水产研究所</w:t>
      </w:r>
    </w:p>
    <w:p w14:paraId="4A2429A2">
      <w:pPr>
        <w:pStyle w:val="19"/>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b/>
          <w:color w:val="auto"/>
          <w:sz w:val="24"/>
          <w:lang w:eastAsia="zh-CN"/>
        </w:rPr>
        <w:sectPr>
          <w:footerReference r:id="rId3" w:type="default"/>
          <w:pgSz w:w="11905" w:h="16838"/>
          <w:pgMar w:top="1417" w:right="1417" w:bottom="1417" w:left="1417" w:header="851" w:footer="561" w:gutter="0"/>
          <w:pgNumType w:fmt="numberInDash"/>
          <w:cols w:space="0" w:num="1"/>
          <w:titlePg/>
          <w:rtlGutter w:val="0"/>
          <w:docGrid w:type="linesAndChars" w:linePitch="312" w:charSpace="1223"/>
        </w:sectPr>
      </w:pPr>
      <w:r>
        <w:rPr>
          <w:rFonts w:hint="default" w:ascii="Times New Roman" w:hAnsi="Times New Roman" w:cs="Times New Roman"/>
          <w:b/>
          <w:color w:val="auto"/>
          <w:sz w:val="24"/>
          <w:lang w:eastAsia="zh-CN"/>
        </w:rPr>
        <w:t>招标代理</w:t>
      </w:r>
      <w:r>
        <w:rPr>
          <w:rFonts w:hint="default" w:ascii="Times New Roman" w:hAnsi="Times New Roman" w:cs="Times New Roman"/>
          <w:b/>
          <w:color w:val="auto"/>
          <w:sz w:val="24"/>
        </w:rPr>
        <w:t>机构：</w:t>
      </w:r>
      <w:r>
        <w:rPr>
          <w:rFonts w:hint="default" w:ascii="Times New Roman" w:hAnsi="Times New Roman" w:cs="Times New Roman"/>
          <w:b/>
          <w:color w:val="auto"/>
          <w:sz w:val="24"/>
          <w:lang w:eastAsia="zh-CN"/>
        </w:rPr>
        <w:t>广州市国际工程咨询有限公司</w:t>
      </w:r>
    </w:p>
    <w:sdt>
      <w:sdtPr>
        <w:rPr>
          <w:rFonts w:ascii="Times New Roman" w:hAnsi="Times New Roman" w:eastAsia="宋体" w:cs="Times New Roman"/>
          <w:b/>
          <w:bCs/>
          <w:color w:val="auto"/>
          <w:kern w:val="2"/>
          <w:sz w:val="24"/>
          <w:szCs w:val="32"/>
          <w:lang w:val="en-US" w:eastAsia="zh-CN" w:bidi="ar-SA"/>
        </w:rPr>
        <w:id w:val="147458253"/>
        <w15:color w:val="DBDBDB"/>
        <w:docPartObj>
          <w:docPartGallery w:val="Table of Contents"/>
          <w:docPartUnique/>
        </w:docPartObj>
      </w:sdtPr>
      <w:sdtEndPr>
        <w:rPr>
          <w:rFonts w:ascii="Times New Roman" w:hAnsi="Times New Roman" w:eastAsia="宋体" w:cs="Times New Roman"/>
          <w:b/>
          <w:bCs/>
          <w:color w:val="auto"/>
          <w:kern w:val="2"/>
          <w:sz w:val="24"/>
          <w:szCs w:val="32"/>
          <w:lang w:val="en-US" w:eastAsia="zh-CN" w:bidi="ar-SA"/>
        </w:rPr>
      </w:sdtEndPr>
      <w:sdtContent>
        <w:p w14:paraId="24EE02DA">
          <w:pPr>
            <w:pStyle w:val="7"/>
            <w:keepNext w:val="0"/>
            <w:keepLines w:val="0"/>
            <w:pageBreakBefore w:val="0"/>
            <w:widowControl w:val="0"/>
            <w:tabs>
              <w:tab w:val="right" w:leader="dot" w:pos="9071"/>
            </w:tabs>
            <w:kinsoku/>
            <w:wordWrap/>
            <w:overflowPunct/>
            <w:topLinePunct w:val="0"/>
            <w:autoSpaceDE/>
            <w:autoSpaceDN/>
            <w:bidi w:val="0"/>
            <w:adjustRightInd/>
            <w:snapToGrid/>
            <w:ind w:left="0" w:leftChars="0"/>
            <w:jc w:val="center"/>
            <w:textAlignment w:val="auto"/>
            <w:rPr>
              <w:rFonts w:ascii="Times New Roman" w:hAnsi="Times New Roman" w:eastAsia="宋体" w:cs="Times New Roman"/>
              <w:color w:val="auto"/>
              <w:kern w:val="2"/>
              <w:sz w:val="21"/>
              <w:szCs w:val="24"/>
              <w:lang w:val="en-US" w:eastAsia="zh-CN" w:bidi="ar-SA"/>
            </w:rPr>
          </w:pPr>
          <w:r>
            <w:rPr>
              <w:rFonts w:ascii="Times New Roman" w:hAnsi="Times New Roman" w:eastAsia="宋体"/>
              <w:b/>
              <w:bCs/>
              <w:color w:val="auto"/>
              <w:sz w:val="24"/>
              <w:szCs w:val="32"/>
            </w:rPr>
            <w:t>目</w:t>
          </w:r>
          <w:r>
            <w:rPr>
              <w:rFonts w:hint="default" w:ascii="Times New Roman" w:hAnsi="Times New Roman" w:eastAsia="宋体"/>
              <w:b/>
              <w:bCs/>
              <w:color w:val="auto"/>
              <w:sz w:val="24"/>
              <w:szCs w:val="32"/>
              <w:lang w:val="en-US" w:eastAsia="zh-CN"/>
            </w:rPr>
            <w:t xml:space="preserve"> </w:t>
          </w:r>
          <w:r>
            <w:rPr>
              <w:rFonts w:ascii="Times New Roman" w:hAnsi="Times New Roman" w:eastAsia="宋体"/>
              <w:b/>
              <w:bCs/>
              <w:color w:val="auto"/>
              <w:sz w:val="24"/>
              <w:szCs w:val="32"/>
            </w:rPr>
            <w:t>录</w:t>
          </w:r>
          <w:r>
            <w:rPr>
              <w:color w:val="auto"/>
            </w:rPr>
            <w:fldChar w:fldCharType="begin"/>
          </w:r>
          <w:r>
            <w:rPr>
              <w:color w:val="auto"/>
            </w:rPr>
            <w:instrText xml:space="preserve">TOC \o "1-3" \h \u </w:instrText>
          </w:r>
          <w:r>
            <w:rPr>
              <w:color w:val="auto"/>
            </w:rPr>
            <w:fldChar w:fldCharType="separate"/>
          </w:r>
        </w:p>
        <w:p w14:paraId="3CB9A947">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_Toc14712 </w:instrText>
          </w:r>
          <w:r>
            <w:rPr>
              <w:color w:val="auto"/>
            </w:rPr>
            <w:fldChar w:fldCharType="separate"/>
          </w:r>
          <w:r>
            <w:rPr>
              <w:rFonts w:hint="default" w:ascii="Times New Roman" w:hAnsi="Times New Roman" w:cs="Times New Roman"/>
              <w:color w:val="auto"/>
            </w:rPr>
            <w:t>第一章</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投标邀请</w:t>
          </w:r>
          <w:r>
            <w:rPr>
              <w:color w:val="auto"/>
            </w:rPr>
            <w:tab/>
          </w:r>
          <w:r>
            <w:rPr>
              <w:color w:val="auto"/>
            </w:rPr>
            <w:fldChar w:fldCharType="begin"/>
          </w:r>
          <w:r>
            <w:rPr>
              <w:color w:val="auto"/>
            </w:rPr>
            <w:instrText xml:space="preserve"> PAGEREF _Toc14712 \h </w:instrText>
          </w:r>
          <w:r>
            <w:rPr>
              <w:color w:val="auto"/>
            </w:rPr>
            <w:fldChar w:fldCharType="separate"/>
          </w:r>
          <w:r>
            <w:rPr>
              <w:color w:val="auto"/>
            </w:rPr>
            <w:t>- 1 -</w:t>
          </w:r>
          <w:r>
            <w:rPr>
              <w:color w:val="auto"/>
            </w:rPr>
            <w:fldChar w:fldCharType="end"/>
          </w:r>
          <w:r>
            <w:rPr>
              <w:color w:val="auto"/>
            </w:rPr>
            <w:fldChar w:fldCharType="end"/>
          </w:r>
        </w:p>
        <w:p w14:paraId="330046DE">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_Toc3498 </w:instrText>
          </w:r>
          <w:r>
            <w:rPr>
              <w:color w:val="auto"/>
            </w:rPr>
            <w:fldChar w:fldCharType="separate"/>
          </w:r>
          <w:r>
            <w:rPr>
              <w:rFonts w:hint="default" w:ascii="Times New Roman" w:hAnsi="Times New Roman" w:cs="Times New Roman"/>
              <w:color w:val="auto"/>
            </w:rPr>
            <w:t>第二章 采购需求</w:t>
          </w:r>
          <w:r>
            <w:rPr>
              <w:color w:val="auto"/>
            </w:rPr>
            <w:tab/>
          </w:r>
          <w:r>
            <w:rPr>
              <w:color w:val="auto"/>
            </w:rPr>
            <w:fldChar w:fldCharType="begin"/>
          </w:r>
          <w:r>
            <w:rPr>
              <w:color w:val="auto"/>
            </w:rPr>
            <w:instrText xml:space="preserve"> PAGEREF _Toc3498 \h </w:instrText>
          </w:r>
          <w:r>
            <w:rPr>
              <w:color w:val="auto"/>
            </w:rPr>
            <w:fldChar w:fldCharType="separate"/>
          </w:r>
          <w:r>
            <w:rPr>
              <w:color w:val="auto"/>
            </w:rPr>
            <w:t>- 5 -</w:t>
          </w:r>
          <w:r>
            <w:rPr>
              <w:color w:val="auto"/>
            </w:rPr>
            <w:fldChar w:fldCharType="end"/>
          </w:r>
          <w:r>
            <w:rPr>
              <w:color w:val="auto"/>
            </w:rPr>
            <w:fldChar w:fldCharType="end"/>
          </w:r>
        </w:p>
        <w:p w14:paraId="15C362FA">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_Toc29363 </w:instrText>
          </w:r>
          <w:r>
            <w:rPr>
              <w:color w:val="auto"/>
            </w:rPr>
            <w:fldChar w:fldCharType="separate"/>
          </w:r>
          <w:r>
            <w:rPr>
              <w:rFonts w:hint="default" w:ascii="Times New Roman" w:hAnsi="Times New Roman" w:cs="Times New Roman"/>
              <w:color w:val="auto"/>
            </w:rPr>
            <w:t>一、项目概况：</w:t>
          </w:r>
          <w:r>
            <w:rPr>
              <w:color w:val="auto"/>
            </w:rPr>
            <w:tab/>
          </w:r>
          <w:r>
            <w:rPr>
              <w:color w:val="auto"/>
            </w:rPr>
            <w:fldChar w:fldCharType="begin"/>
          </w:r>
          <w:r>
            <w:rPr>
              <w:color w:val="auto"/>
            </w:rPr>
            <w:instrText xml:space="preserve"> PAGEREF _Toc29363 \h </w:instrText>
          </w:r>
          <w:r>
            <w:rPr>
              <w:color w:val="auto"/>
            </w:rPr>
            <w:fldChar w:fldCharType="separate"/>
          </w:r>
          <w:r>
            <w:rPr>
              <w:color w:val="auto"/>
            </w:rPr>
            <w:t>- 5 -</w:t>
          </w:r>
          <w:r>
            <w:rPr>
              <w:color w:val="auto"/>
            </w:rPr>
            <w:fldChar w:fldCharType="end"/>
          </w:r>
          <w:r>
            <w:rPr>
              <w:color w:val="auto"/>
            </w:rPr>
            <w:fldChar w:fldCharType="end"/>
          </w:r>
        </w:p>
        <w:p w14:paraId="168416D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_Toc23912 </w:instrText>
          </w:r>
          <w:r>
            <w:rPr>
              <w:color w:val="auto"/>
            </w:rPr>
            <w:fldChar w:fldCharType="separate"/>
          </w:r>
          <w:r>
            <w:rPr>
              <w:rFonts w:hint="default" w:ascii="Times New Roman" w:hAnsi="Times New Roman" w:cs="Times New Roman"/>
              <w:color w:val="auto"/>
            </w:rPr>
            <w:t>二、总体要求：</w:t>
          </w:r>
          <w:r>
            <w:rPr>
              <w:color w:val="auto"/>
            </w:rPr>
            <w:tab/>
          </w:r>
          <w:r>
            <w:rPr>
              <w:color w:val="auto"/>
            </w:rPr>
            <w:fldChar w:fldCharType="begin"/>
          </w:r>
          <w:r>
            <w:rPr>
              <w:color w:val="auto"/>
            </w:rPr>
            <w:instrText xml:space="preserve"> PAGEREF _Toc23912 \h </w:instrText>
          </w:r>
          <w:r>
            <w:rPr>
              <w:color w:val="auto"/>
            </w:rPr>
            <w:fldChar w:fldCharType="separate"/>
          </w:r>
          <w:r>
            <w:rPr>
              <w:color w:val="auto"/>
            </w:rPr>
            <w:t>- 5 -</w:t>
          </w:r>
          <w:r>
            <w:rPr>
              <w:color w:val="auto"/>
            </w:rPr>
            <w:fldChar w:fldCharType="end"/>
          </w:r>
          <w:r>
            <w:rPr>
              <w:color w:val="auto"/>
            </w:rPr>
            <w:fldChar w:fldCharType="end"/>
          </w:r>
        </w:p>
        <w:p w14:paraId="197F1318">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_Toc21451 </w:instrText>
          </w:r>
          <w:r>
            <w:rPr>
              <w:color w:val="auto"/>
            </w:rPr>
            <w:fldChar w:fldCharType="separate"/>
          </w:r>
          <w:r>
            <w:rPr>
              <w:rFonts w:hint="default" w:ascii="Times New Roman" w:hAnsi="Times New Roman" w:cs="Times New Roman"/>
              <w:color w:val="auto"/>
            </w:rPr>
            <w:t xml:space="preserve">第三章 </w:t>
          </w:r>
          <w:r>
            <w:rPr>
              <w:rFonts w:hint="default" w:ascii="Times New Roman" w:hAnsi="Times New Roman" w:cs="Times New Roman"/>
              <w:color w:val="auto"/>
              <w:lang w:eastAsia="zh-CN"/>
            </w:rPr>
            <w:t>投标人</w:t>
          </w:r>
          <w:r>
            <w:rPr>
              <w:rFonts w:hint="default" w:ascii="Times New Roman" w:hAnsi="Times New Roman" w:cs="Times New Roman"/>
              <w:color w:val="auto"/>
            </w:rPr>
            <w:t>须知</w:t>
          </w:r>
          <w:r>
            <w:rPr>
              <w:color w:val="auto"/>
            </w:rPr>
            <w:tab/>
          </w:r>
          <w:r>
            <w:rPr>
              <w:color w:val="auto"/>
            </w:rPr>
            <w:fldChar w:fldCharType="begin"/>
          </w:r>
          <w:r>
            <w:rPr>
              <w:color w:val="auto"/>
            </w:rPr>
            <w:instrText xml:space="preserve"> PAGEREF _Toc21451 \h </w:instrText>
          </w:r>
          <w:r>
            <w:rPr>
              <w:color w:val="auto"/>
            </w:rPr>
            <w:fldChar w:fldCharType="separate"/>
          </w:r>
          <w:r>
            <w:rPr>
              <w:color w:val="auto"/>
            </w:rPr>
            <w:t>- 14 -</w:t>
          </w:r>
          <w:r>
            <w:rPr>
              <w:color w:val="auto"/>
            </w:rPr>
            <w:fldChar w:fldCharType="end"/>
          </w:r>
          <w:r>
            <w:rPr>
              <w:color w:val="auto"/>
            </w:rPr>
            <w:fldChar w:fldCharType="end"/>
          </w:r>
        </w:p>
        <w:p w14:paraId="155D4D5F">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_Toc340 </w:instrText>
          </w:r>
          <w:r>
            <w:rPr>
              <w:color w:val="auto"/>
            </w:rPr>
            <w:fldChar w:fldCharType="separate"/>
          </w:r>
          <w:r>
            <w:rPr>
              <w:rFonts w:hint="default" w:ascii="Times New Roman" w:hAnsi="Times New Roman" w:cs="Times New Roman"/>
              <w:color w:val="auto"/>
              <w:szCs w:val="28"/>
            </w:rPr>
            <w:t>一、名词解释</w:t>
          </w:r>
          <w:r>
            <w:rPr>
              <w:color w:val="auto"/>
            </w:rPr>
            <w:tab/>
          </w:r>
          <w:r>
            <w:rPr>
              <w:color w:val="auto"/>
            </w:rPr>
            <w:fldChar w:fldCharType="begin"/>
          </w:r>
          <w:r>
            <w:rPr>
              <w:color w:val="auto"/>
            </w:rPr>
            <w:instrText xml:space="preserve"> PAGEREF _Toc340 \h </w:instrText>
          </w:r>
          <w:r>
            <w:rPr>
              <w:color w:val="auto"/>
            </w:rPr>
            <w:fldChar w:fldCharType="separate"/>
          </w:r>
          <w:r>
            <w:rPr>
              <w:color w:val="auto"/>
            </w:rPr>
            <w:t>- 14 -</w:t>
          </w:r>
          <w:r>
            <w:rPr>
              <w:color w:val="auto"/>
            </w:rPr>
            <w:fldChar w:fldCharType="end"/>
          </w:r>
          <w:r>
            <w:rPr>
              <w:color w:val="auto"/>
            </w:rPr>
            <w:fldChar w:fldCharType="end"/>
          </w:r>
        </w:p>
        <w:p w14:paraId="2DA855B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_Toc27154 </w:instrText>
          </w:r>
          <w:r>
            <w:rPr>
              <w:color w:val="auto"/>
            </w:rPr>
            <w:fldChar w:fldCharType="separate"/>
          </w:r>
          <w:r>
            <w:rPr>
              <w:rFonts w:hint="default" w:ascii="Times New Roman" w:hAnsi="Times New Roman" w:cs="Times New Roman"/>
              <w:color w:val="auto"/>
              <w:szCs w:val="28"/>
            </w:rPr>
            <w:t>二、</w:t>
          </w:r>
          <w:r>
            <w:rPr>
              <w:rFonts w:hint="default" w:ascii="Times New Roman" w:hAnsi="Times New Roman" w:cs="Times New Roman"/>
              <w:color w:val="auto"/>
              <w:szCs w:val="28"/>
              <w:lang w:val="en-US" w:eastAsia="zh-CN"/>
            </w:rPr>
            <w:t>投标人</w:t>
          </w:r>
          <w:r>
            <w:rPr>
              <w:rFonts w:hint="default" w:ascii="Times New Roman" w:hAnsi="Times New Roman" w:cs="Times New Roman"/>
              <w:color w:val="auto"/>
              <w:szCs w:val="28"/>
            </w:rPr>
            <w:t>须知前附表</w:t>
          </w:r>
          <w:r>
            <w:rPr>
              <w:color w:val="auto"/>
            </w:rPr>
            <w:tab/>
          </w:r>
          <w:r>
            <w:rPr>
              <w:color w:val="auto"/>
            </w:rPr>
            <w:fldChar w:fldCharType="begin"/>
          </w:r>
          <w:r>
            <w:rPr>
              <w:color w:val="auto"/>
            </w:rPr>
            <w:instrText xml:space="preserve"> PAGEREF _Toc27154 \h </w:instrText>
          </w:r>
          <w:r>
            <w:rPr>
              <w:color w:val="auto"/>
            </w:rPr>
            <w:fldChar w:fldCharType="separate"/>
          </w:r>
          <w:r>
            <w:rPr>
              <w:color w:val="auto"/>
            </w:rPr>
            <w:t>- 14 -</w:t>
          </w:r>
          <w:r>
            <w:rPr>
              <w:color w:val="auto"/>
            </w:rPr>
            <w:fldChar w:fldCharType="end"/>
          </w:r>
          <w:r>
            <w:rPr>
              <w:color w:val="auto"/>
            </w:rPr>
            <w:fldChar w:fldCharType="end"/>
          </w:r>
        </w:p>
        <w:p w14:paraId="71449D64">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_Toc12667 </w:instrText>
          </w:r>
          <w:r>
            <w:rPr>
              <w:color w:val="auto"/>
            </w:rPr>
            <w:fldChar w:fldCharType="separate"/>
          </w:r>
          <w:r>
            <w:rPr>
              <w:rFonts w:hint="default" w:ascii="Times New Roman" w:hAnsi="Times New Roman" w:cs="Times New Roman"/>
              <w:color w:val="auto"/>
              <w:szCs w:val="28"/>
            </w:rPr>
            <w:t>三、说明</w:t>
          </w:r>
          <w:r>
            <w:rPr>
              <w:color w:val="auto"/>
            </w:rPr>
            <w:tab/>
          </w:r>
          <w:r>
            <w:rPr>
              <w:color w:val="auto"/>
            </w:rPr>
            <w:fldChar w:fldCharType="begin"/>
          </w:r>
          <w:r>
            <w:rPr>
              <w:color w:val="auto"/>
            </w:rPr>
            <w:instrText xml:space="preserve"> PAGEREF _Toc12667 \h </w:instrText>
          </w:r>
          <w:r>
            <w:rPr>
              <w:color w:val="auto"/>
            </w:rPr>
            <w:fldChar w:fldCharType="separate"/>
          </w:r>
          <w:r>
            <w:rPr>
              <w:color w:val="auto"/>
            </w:rPr>
            <w:t>- 16 -</w:t>
          </w:r>
          <w:r>
            <w:rPr>
              <w:color w:val="auto"/>
            </w:rPr>
            <w:fldChar w:fldCharType="end"/>
          </w:r>
          <w:r>
            <w:rPr>
              <w:color w:val="auto"/>
            </w:rPr>
            <w:fldChar w:fldCharType="end"/>
          </w:r>
        </w:p>
        <w:p w14:paraId="48367499">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_Toc5445 </w:instrText>
          </w:r>
          <w:r>
            <w:rPr>
              <w:color w:val="auto"/>
            </w:rPr>
            <w:fldChar w:fldCharType="separate"/>
          </w:r>
          <w:r>
            <w:rPr>
              <w:rFonts w:hint="default" w:ascii="Times New Roman" w:hAnsi="Times New Roman" w:cs="Times New Roman"/>
              <w:color w:val="auto"/>
            </w:rPr>
            <w:t>四、招标文件的澄清和修改</w:t>
          </w:r>
          <w:r>
            <w:rPr>
              <w:color w:val="auto"/>
            </w:rPr>
            <w:tab/>
          </w:r>
          <w:r>
            <w:rPr>
              <w:color w:val="auto"/>
            </w:rPr>
            <w:fldChar w:fldCharType="begin"/>
          </w:r>
          <w:r>
            <w:rPr>
              <w:color w:val="auto"/>
            </w:rPr>
            <w:instrText xml:space="preserve"> PAGEREF _Toc5445 \h </w:instrText>
          </w:r>
          <w:r>
            <w:rPr>
              <w:color w:val="auto"/>
            </w:rPr>
            <w:fldChar w:fldCharType="separate"/>
          </w:r>
          <w:r>
            <w:rPr>
              <w:color w:val="auto"/>
            </w:rPr>
            <w:t>- 18 -</w:t>
          </w:r>
          <w:r>
            <w:rPr>
              <w:color w:val="auto"/>
            </w:rPr>
            <w:fldChar w:fldCharType="end"/>
          </w:r>
          <w:r>
            <w:rPr>
              <w:color w:val="auto"/>
            </w:rPr>
            <w:fldChar w:fldCharType="end"/>
          </w:r>
        </w:p>
        <w:p w14:paraId="1B06C520">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_Toc16131 </w:instrText>
          </w:r>
          <w:r>
            <w:rPr>
              <w:color w:val="auto"/>
            </w:rPr>
            <w:fldChar w:fldCharType="separate"/>
          </w:r>
          <w:r>
            <w:rPr>
              <w:rFonts w:hint="default" w:ascii="Times New Roman" w:hAnsi="Times New Roman" w:cs="Times New Roman"/>
              <w:color w:val="auto"/>
            </w:rPr>
            <w:t>五、投标要求</w:t>
          </w:r>
          <w:r>
            <w:rPr>
              <w:color w:val="auto"/>
            </w:rPr>
            <w:tab/>
          </w:r>
          <w:r>
            <w:rPr>
              <w:color w:val="auto"/>
            </w:rPr>
            <w:fldChar w:fldCharType="begin"/>
          </w:r>
          <w:r>
            <w:rPr>
              <w:color w:val="auto"/>
            </w:rPr>
            <w:instrText xml:space="preserve"> PAGEREF _Toc16131 \h </w:instrText>
          </w:r>
          <w:r>
            <w:rPr>
              <w:color w:val="auto"/>
            </w:rPr>
            <w:fldChar w:fldCharType="separate"/>
          </w:r>
          <w:r>
            <w:rPr>
              <w:color w:val="auto"/>
            </w:rPr>
            <w:t>- 18 -</w:t>
          </w:r>
          <w:r>
            <w:rPr>
              <w:color w:val="auto"/>
            </w:rPr>
            <w:fldChar w:fldCharType="end"/>
          </w:r>
          <w:r>
            <w:rPr>
              <w:color w:val="auto"/>
            </w:rPr>
            <w:fldChar w:fldCharType="end"/>
          </w:r>
        </w:p>
        <w:p w14:paraId="32A82420">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_Toc30951 </w:instrText>
          </w:r>
          <w:r>
            <w:rPr>
              <w:color w:val="auto"/>
            </w:rPr>
            <w:fldChar w:fldCharType="separate"/>
          </w:r>
          <w:r>
            <w:rPr>
              <w:rFonts w:hint="default" w:ascii="Times New Roman" w:hAnsi="Times New Roman" w:cs="Times New Roman"/>
              <w:color w:val="auto"/>
            </w:rPr>
            <w:t>六、开标、评标和定标</w:t>
          </w:r>
          <w:r>
            <w:rPr>
              <w:color w:val="auto"/>
            </w:rPr>
            <w:tab/>
          </w:r>
          <w:r>
            <w:rPr>
              <w:color w:val="auto"/>
            </w:rPr>
            <w:fldChar w:fldCharType="begin"/>
          </w:r>
          <w:r>
            <w:rPr>
              <w:color w:val="auto"/>
            </w:rPr>
            <w:instrText xml:space="preserve"> PAGEREF _Toc30951 \h </w:instrText>
          </w:r>
          <w:r>
            <w:rPr>
              <w:color w:val="auto"/>
            </w:rPr>
            <w:fldChar w:fldCharType="separate"/>
          </w:r>
          <w:r>
            <w:rPr>
              <w:color w:val="auto"/>
            </w:rPr>
            <w:t>- 22 -</w:t>
          </w:r>
          <w:r>
            <w:rPr>
              <w:color w:val="auto"/>
            </w:rPr>
            <w:fldChar w:fldCharType="end"/>
          </w:r>
          <w:r>
            <w:rPr>
              <w:color w:val="auto"/>
            </w:rPr>
            <w:fldChar w:fldCharType="end"/>
          </w:r>
        </w:p>
        <w:p w14:paraId="1595AF6B">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_Toc17037 </w:instrText>
          </w:r>
          <w:r>
            <w:rPr>
              <w:color w:val="auto"/>
            </w:rPr>
            <w:fldChar w:fldCharType="separate"/>
          </w:r>
          <w:r>
            <w:rPr>
              <w:rFonts w:hint="default" w:ascii="Times New Roman" w:hAnsi="Times New Roman" w:cs="Times New Roman"/>
              <w:color w:val="auto"/>
            </w:rPr>
            <w:t>七、询问、质疑与投诉</w:t>
          </w:r>
          <w:r>
            <w:rPr>
              <w:color w:val="auto"/>
            </w:rPr>
            <w:tab/>
          </w:r>
          <w:r>
            <w:rPr>
              <w:color w:val="auto"/>
            </w:rPr>
            <w:fldChar w:fldCharType="begin"/>
          </w:r>
          <w:r>
            <w:rPr>
              <w:color w:val="auto"/>
            </w:rPr>
            <w:instrText xml:space="preserve"> PAGEREF _Toc17037 \h </w:instrText>
          </w:r>
          <w:r>
            <w:rPr>
              <w:color w:val="auto"/>
            </w:rPr>
            <w:fldChar w:fldCharType="separate"/>
          </w:r>
          <w:r>
            <w:rPr>
              <w:color w:val="auto"/>
            </w:rPr>
            <w:t>- 22 -</w:t>
          </w:r>
          <w:r>
            <w:rPr>
              <w:color w:val="auto"/>
            </w:rPr>
            <w:fldChar w:fldCharType="end"/>
          </w:r>
          <w:r>
            <w:rPr>
              <w:color w:val="auto"/>
            </w:rPr>
            <w:fldChar w:fldCharType="end"/>
          </w:r>
        </w:p>
        <w:p w14:paraId="280C531B">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_Toc27029 </w:instrText>
          </w:r>
          <w:r>
            <w:rPr>
              <w:color w:val="auto"/>
            </w:rPr>
            <w:fldChar w:fldCharType="separate"/>
          </w:r>
          <w:r>
            <w:rPr>
              <w:rFonts w:hint="default" w:ascii="Times New Roman" w:hAnsi="Times New Roman" w:cs="Times New Roman"/>
              <w:color w:val="auto"/>
            </w:rPr>
            <w:t>八、合同签订和履行</w:t>
          </w:r>
          <w:r>
            <w:rPr>
              <w:color w:val="auto"/>
            </w:rPr>
            <w:tab/>
          </w:r>
          <w:r>
            <w:rPr>
              <w:color w:val="auto"/>
            </w:rPr>
            <w:fldChar w:fldCharType="begin"/>
          </w:r>
          <w:r>
            <w:rPr>
              <w:color w:val="auto"/>
            </w:rPr>
            <w:instrText xml:space="preserve"> PAGEREF _Toc27029 \h </w:instrText>
          </w:r>
          <w:r>
            <w:rPr>
              <w:color w:val="auto"/>
            </w:rPr>
            <w:fldChar w:fldCharType="separate"/>
          </w:r>
          <w:r>
            <w:rPr>
              <w:color w:val="auto"/>
            </w:rPr>
            <w:t>- 23 -</w:t>
          </w:r>
          <w:r>
            <w:rPr>
              <w:color w:val="auto"/>
            </w:rPr>
            <w:fldChar w:fldCharType="end"/>
          </w:r>
          <w:r>
            <w:rPr>
              <w:color w:val="auto"/>
            </w:rPr>
            <w:fldChar w:fldCharType="end"/>
          </w:r>
        </w:p>
        <w:p w14:paraId="31AAB909">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_Toc27325 </w:instrText>
          </w:r>
          <w:r>
            <w:rPr>
              <w:color w:val="auto"/>
            </w:rPr>
            <w:fldChar w:fldCharType="separate"/>
          </w:r>
          <w:r>
            <w:rPr>
              <w:rFonts w:hint="default" w:ascii="Times New Roman" w:hAnsi="Times New Roman" w:cs="Times New Roman"/>
              <w:color w:val="auto"/>
            </w:rPr>
            <w:t>第四章 评标</w:t>
          </w:r>
          <w:r>
            <w:rPr>
              <w:color w:val="auto"/>
            </w:rPr>
            <w:tab/>
          </w:r>
          <w:r>
            <w:rPr>
              <w:color w:val="auto"/>
            </w:rPr>
            <w:fldChar w:fldCharType="begin"/>
          </w:r>
          <w:r>
            <w:rPr>
              <w:color w:val="auto"/>
            </w:rPr>
            <w:instrText xml:space="preserve"> PAGEREF _Toc27325 \h </w:instrText>
          </w:r>
          <w:r>
            <w:rPr>
              <w:color w:val="auto"/>
            </w:rPr>
            <w:fldChar w:fldCharType="separate"/>
          </w:r>
          <w:r>
            <w:rPr>
              <w:color w:val="auto"/>
            </w:rPr>
            <w:t>- 25 -</w:t>
          </w:r>
          <w:r>
            <w:rPr>
              <w:color w:val="auto"/>
            </w:rPr>
            <w:fldChar w:fldCharType="end"/>
          </w:r>
          <w:r>
            <w:rPr>
              <w:color w:val="auto"/>
            </w:rPr>
            <w:fldChar w:fldCharType="end"/>
          </w:r>
        </w:p>
        <w:p w14:paraId="5450C97E">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_Toc15863 </w:instrText>
          </w:r>
          <w:r>
            <w:rPr>
              <w:color w:val="auto"/>
            </w:rPr>
            <w:fldChar w:fldCharType="separate"/>
          </w:r>
          <w:r>
            <w:rPr>
              <w:rFonts w:hint="default" w:ascii="Times New Roman" w:hAnsi="Times New Roman" w:cs="Times New Roman"/>
              <w:color w:val="auto"/>
            </w:rPr>
            <w:t>一、评标要求</w:t>
          </w:r>
          <w:r>
            <w:rPr>
              <w:color w:val="auto"/>
            </w:rPr>
            <w:tab/>
          </w:r>
          <w:r>
            <w:rPr>
              <w:color w:val="auto"/>
            </w:rPr>
            <w:fldChar w:fldCharType="begin"/>
          </w:r>
          <w:r>
            <w:rPr>
              <w:color w:val="auto"/>
            </w:rPr>
            <w:instrText xml:space="preserve"> PAGEREF _Toc15863 \h </w:instrText>
          </w:r>
          <w:r>
            <w:rPr>
              <w:color w:val="auto"/>
            </w:rPr>
            <w:fldChar w:fldCharType="separate"/>
          </w:r>
          <w:r>
            <w:rPr>
              <w:color w:val="auto"/>
            </w:rPr>
            <w:t>- 25 -</w:t>
          </w:r>
          <w:r>
            <w:rPr>
              <w:color w:val="auto"/>
            </w:rPr>
            <w:fldChar w:fldCharType="end"/>
          </w:r>
          <w:r>
            <w:rPr>
              <w:color w:val="auto"/>
            </w:rPr>
            <w:fldChar w:fldCharType="end"/>
          </w:r>
        </w:p>
        <w:p w14:paraId="60B021C5">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_Toc21478 </w:instrText>
          </w:r>
          <w:r>
            <w:rPr>
              <w:color w:val="auto"/>
            </w:rPr>
            <w:fldChar w:fldCharType="separate"/>
          </w:r>
          <w:r>
            <w:rPr>
              <w:rFonts w:hint="default" w:ascii="Times New Roman" w:hAnsi="Times New Roman" w:cs="Times New Roman"/>
              <w:color w:val="auto"/>
            </w:rPr>
            <w:t>二</w:t>
          </w:r>
          <w:r>
            <w:rPr>
              <w:rFonts w:hint="default" w:ascii="Times New Roman" w:hAnsi="Times New Roman" w:cs="Times New Roman"/>
              <w:color w:val="auto"/>
              <w:lang w:eastAsia="zh-CN"/>
            </w:rPr>
            <w:t>、</w:t>
          </w:r>
          <w:r>
            <w:rPr>
              <w:rFonts w:hint="default" w:ascii="Times New Roman" w:hAnsi="Times New Roman" w:cs="Times New Roman"/>
              <w:color w:val="auto"/>
            </w:rPr>
            <w:t>政府采购政策落实</w:t>
          </w:r>
          <w:r>
            <w:rPr>
              <w:color w:val="auto"/>
            </w:rPr>
            <w:tab/>
          </w:r>
          <w:r>
            <w:rPr>
              <w:color w:val="auto"/>
            </w:rPr>
            <w:fldChar w:fldCharType="begin"/>
          </w:r>
          <w:r>
            <w:rPr>
              <w:color w:val="auto"/>
            </w:rPr>
            <w:instrText xml:space="preserve"> PAGEREF _Toc21478 \h </w:instrText>
          </w:r>
          <w:r>
            <w:rPr>
              <w:color w:val="auto"/>
            </w:rPr>
            <w:fldChar w:fldCharType="separate"/>
          </w:r>
          <w:r>
            <w:rPr>
              <w:color w:val="auto"/>
            </w:rPr>
            <w:t>- 26 -</w:t>
          </w:r>
          <w:r>
            <w:rPr>
              <w:color w:val="auto"/>
            </w:rPr>
            <w:fldChar w:fldCharType="end"/>
          </w:r>
          <w:r>
            <w:rPr>
              <w:color w:val="auto"/>
            </w:rPr>
            <w:fldChar w:fldCharType="end"/>
          </w:r>
        </w:p>
        <w:p w14:paraId="424079BC">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_Toc26676 </w:instrText>
          </w:r>
          <w:r>
            <w:rPr>
              <w:color w:val="auto"/>
            </w:rPr>
            <w:fldChar w:fldCharType="separate"/>
          </w:r>
          <w:r>
            <w:rPr>
              <w:rFonts w:hint="default" w:ascii="Times New Roman" w:hAnsi="Times New Roman" w:cs="Times New Roman"/>
              <w:color w:val="auto"/>
            </w:rPr>
            <w:t>三、评审程序</w:t>
          </w:r>
          <w:r>
            <w:rPr>
              <w:color w:val="auto"/>
            </w:rPr>
            <w:tab/>
          </w:r>
          <w:r>
            <w:rPr>
              <w:color w:val="auto"/>
            </w:rPr>
            <w:fldChar w:fldCharType="begin"/>
          </w:r>
          <w:r>
            <w:rPr>
              <w:color w:val="auto"/>
            </w:rPr>
            <w:instrText xml:space="preserve"> PAGEREF _Toc26676 \h </w:instrText>
          </w:r>
          <w:r>
            <w:rPr>
              <w:color w:val="auto"/>
            </w:rPr>
            <w:fldChar w:fldCharType="separate"/>
          </w:r>
          <w:r>
            <w:rPr>
              <w:color w:val="auto"/>
            </w:rPr>
            <w:t>- 27 -</w:t>
          </w:r>
          <w:r>
            <w:rPr>
              <w:color w:val="auto"/>
            </w:rPr>
            <w:fldChar w:fldCharType="end"/>
          </w:r>
          <w:r>
            <w:rPr>
              <w:color w:val="auto"/>
            </w:rPr>
            <w:fldChar w:fldCharType="end"/>
          </w:r>
        </w:p>
        <w:p w14:paraId="11D9FB73">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_Toc23082 </w:instrText>
          </w:r>
          <w:r>
            <w:rPr>
              <w:color w:val="auto"/>
            </w:rPr>
            <w:fldChar w:fldCharType="separate"/>
          </w:r>
          <w:r>
            <w:rPr>
              <w:rFonts w:hint="default" w:ascii="Times New Roman" w:hAnsi="Times New Roman" w:cs="Times New Roman"/>
              <w:color w:val="auto"/>
            </w:rPr>
            <w:t>第五章 合同文本</w:t>
          </w:r>
          <w:r>
            <w:rPr>
              <w:color w:val="auto"/>
            </w:rPr>
            <w:tab/>
          </w:r>
          <w:r>
            <w:rPr>
              <w:color w:val="auto"/>
            </w:rPr>
            <w:fldChar w:fldCharType="begin"/>
          </w:r>
          <w:r>
            <w:rPr>
              <w:color w:val="auto"/>
            </w:rPr>
            <w:instrText xml:space="preserve"> PAGEREF _Toc23082 \h </w:instrText>
          </w:r>
          <w:r>
            <w:rPr>
              <w:color w:val="auto"/>
            </w:rPr>
            <w:fldChar w:fldCharType="separate"/>
          </w:r>
          <w:r>
            <w:rPr>
              <w:color w:val="auto"/>
            </w:rPr>
            <w:t>- 32 -</w:t>
          </w:r>
          <w:r>
            <w:rPr>
              <w:color w:val="auto"/>
            </w:rPr>
            <w:fldChar w:fldCharType="end"/>
          </w:r>
          <w:r>
            <w:rPr>
              <w:color w:val="auto"/>
            </w:rPr>
            <w:fldChar w:fldCharType="end"/>
          </w:r>
        </w:p>
        <w:p w14:paraId="19F98B90">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_Toc9239 </w:instrText>
          </w:r>
          <w:r>
            <w:rPr>
              <w:color w:val="auto"/>
            </w:rPr>
            <w:fldChar w:fldCharType="separate"/>
          </w:r>
          <w:r>
            <w:rPr>
              <w:rFonts w:hint="default" w:ascii="Times New Roman" w:hAnsi="Times New Roman" w:cs="Times New Roman"/>
              <w:color w:val="auto"/>
            </w:rPr>
            <w:t>第六章 投标文件格式与要求</w:t>
          </w:r>
          <w:r>
            <w:rPr>
              <w:color w:val="auto"/>
            </w:rPr>
            <w:tab/>
          </w:r>
          <w:r>
            <w:rPr>
              <w:color w:val="auto"/>
            </w:rPr>
            <w:fldChar w:fldCharType="begin"/>
          </w:r>
          <w:r>
            <w:rPr>
              <w:color w:val="auto"/>
            </w:rPr>
            <w:instrText xml:space="preserve"> PAGEREF _Toc9239 \h </w:instrText>
          </w:r>
          <w:r>
            <w:rPr>
              <w:color w:val="auto"/>
            </w:rPr>
            <w:fldChar w:fldCharType="separate"/>
          </w:r>
          <w:r>
            <w:rPr>
              <w:color w:val="auto"/>
            </w:rPr>
            <w:t>- 43 -</w:t>
          </w:r>
          <w:r>
            <w:rPr>
              <w:color w:val="auto"/>
            </w:rPr>
            <w:fldChar w:fldCharType="end"/>
          </w:r>
          <w:r>
            <w:rPr>
              <w:color w:val="auto"/>
            </w:rPr>
            <w:fldChar w:fldCharType="end"/>
          </w:r>
        </w:p>
        <w:p w14:paraId="1171488F">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_Toc8595 </w:instrText>
          </w:r>
          <w:r>
            <w:rPr>
              <w:color w:val="auto"/>
            </w:rPr>
            <w:fldChar w:fldCharType="separate"/>
          </w:r>
          <w:r>
            <w:rPr>
              <w:rFonts w:hint="default" w:ascii="Times New Roman" w:hAnsi="Times New Roman" w:cs="Times New Roman"/>
              <w:color w:val="auto"/>
            </w:rPr>
            <w:t>格式一：</w:t>
          </w:r>
          <w:r>
            <w:rPr>
              <w:color w:val="auto"/>
            </w:rPr>
            <w:tab/>
          </w:r>
          <w:r>
            <w:rPr>
              <w:color w:val="auto"/>
            </w:rPr>
            <w:fldChar w:fldCharType="begin"/>
          </w:r>
          <w:r>
            <w:rPr>
              <w:color w:val="auto"/>
            </w:rPr>
            <w:instrText xml:space="preserve"> PAGEREF _Toc8595 \h </w:instrText>
          </w:r>
          <w:r>
            <w:rPr>
              <w:color w:val="auto"/>
            </w:rPr>
            <w:fldChar w:fldCharType="separate"/>
          </w:r>
          <w:r>
            <w:rPr>
              <w:color w:val="auto"/>
            </w:rPr>
            <w:t>- 45 -</w:t>
          </w:r>
          <w:r>
            <w:rPr>
              <w:color w:val="auto"/>
            </w:rPr>
            <w:fldChar w:fldCharType="end"/>
          </w:r>
          <w:r>
            <w:rPr>
              <w:color w:val="auto"/>
            </w:rPr>
            <w:fldChar w:fldCharType="end"/>
          </w:r>
        </w:p>
        <w:p w14:paraId="7C56A443">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_Toc10054 </w:instrText>
          </w:r>
          <w:r>
            <w:rPr>
              <w:color w:val="auto"/>
            </w:rPr>
            <w:fldChar w:fldCharType="separate"/>
          </w:r>
          <w:r>
            <w:rPr>
              <w:rFonts w:hint="default" w:ascii="Times New Roman" w:hAnsi="Times New Roman" w:cs="Times New Roman"/>
              <w:color w:val="auto"/>
            </w:rPr>
            <w:t>格式二：</w:t>
          </w:r>
          <w:r>
            <w:rPr>
              <w:color w:val="auto"/>
            </w:rPr>
            <w:tab/>
          </w:r>
          <w:r>
            <w:rPr>
              <w:color w:val="auto"/>
            </w:rPr>
            <w:fldChar w:fldCharType="begin"/>
          </w:r>
          <w:r>
            <w:rPr>
              <w:color w:val="auto"/>
            </w:rPr>
            <w:instrText xml:space="preserve"> PAGEREF _Toc10054 \h </w:instrText>
          </w:r>
          <w:r>
            <w:rPr>
              <w:color w:val="auto"/>
            </w:rPr>
            <w:fldChar w:fldCharType="separate"/>
          </w:r>
          <w:r>
            <w:rPr>
              <w:color w:val="auto"/>
            </w:rPr>
            <w:t>- 47 -</w:t>
          </w:r>
          <w:r>
            <w:rPr>
              <w:color w:val="auto"/>
            </w:rPr>
            <w:fldChar w:fldCharType="end"/>
          </w:r>
          <w:r>
            <w:rPr>
              <w:color w:val="auto"/>
            </w:rPr>
            <w:fldChar w:fldCharType="end"/>
          </w:r>
        </w:p>
        <w:p w14:paraId="4F83F2B6">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_Toc11243 </w:instrText>
          </w:r>
          <w:r>
            <w:rPr>
              <w:color w:val="auto"/>
            </w:rPr>
            <w:fldChar w:fldCharType="separate"/>
          </w:r>
          <w:r>
            <w:rPr>
              <w:rFonts w:hint="default" w:ascii="Times New Roman" w:hAnsi="Times New Roman" w:cs="Times New Roman"/>
              <w:color w:val="auto"/>
            </w:rPr>
            <w:t>格式三：</w:t>
          </w:r>
          <w:r>
            <w:rPr>
              <w:color w:val="auto"/>
            </w:rPr>
            <w:tab/>
          </w:r>
          <w:r>
            <w:rPr>
              <w:color w:val="auto"/>
            </w:rPr>
            <w:fldChar w:fldCharType="begin"/>
          </w:r>
          <w:r>
            <w:rPr>
              <w:color w:val="auto"/>
            </w:rPr>
            <w:instrText xml:space="preserve"> PAGEREF _Toc11243 \h </w:instrText>
          </w:r>
          <w:r>
            <w:rPr>
              <w:color w:val="auto"/>
            </w:rPr>
            <w:fldChar w:fldCharType="separate"/>
          </w:r>
          <w:r>
            <w:rPr>
              <w:color w:val="auto"/>
            </w:rPr>
            <w:t>- 48 -</w:t>
          </w:r>
          <w:r>
            <w:rPr>
              <w:color w:val="auto"/>
            </w:rPr>
            <w:fldChar w:fldCharType="end"/>
          </w:r>
          <w:r>
            <w:rPr>
              <w:color w:val="auto"/>
            </w:rPr>
            <w:fldChar w:fldCharType="end"/>
          </w:r>
        </w:p>
        <w:p w14:paraId="5D86C253">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_Toc27700 </w:instrText>
          </w:r>
          <w:r>
            <w:rPr>
              <w:color w:val="auto"/>
            </w:rPr>
            <w:fldChar w:fldCharType="separate"/>
          </w:r>
          <w:r>
            <w:rPr>
              <w:rFonts w:hint="default" w:ascii="Times New Roman" w:hAnsi="Times New Roman" w:cs="Times New Roman"/>
              <w:color w:val="auto"/>
            </w:rPr>
            <w:t>格式四：</w:t>
          </w:r>
          <w:r>
            <w:rPr>
              <w:color w:val="auto"/>
            </w:rPr>
            <w:tab/>
          </w:r>
          <w:r>
            <w:rPr>
              <w:color w:val="auto"/>
            </w:rPr>
            <w:fldChar w:fldCharType="begin"/>
          </w:r>
          <w:r>
            <w:rPr>
              <w:color w:val="auto"/>
            </w:rPr>
            <w:instrText xml:space="preserve"> PAGEREF _Toc27700 \h </w:instrText>
          </w:r>
          <w:r>
            <w:rPr>
              <w:color w:val="auto"/>
            </w:rPr>
            <w:fldChar w:fldCharType="separate"/>
          </w:r>
          <w:r>
            <w:rPr>
              <w:color w:val="auto"/>
            </w:rPr>
            <w:t>- 49 -</w:t>
          </w:r>
          <w:r>
            <w:rPr>
              <w:color w:val="auto"/>
            </w:rPr>
            <w:fldChar w:fldCharType="end"/>
          </w:r>
          <w:r>
            <w:rPr>
              <w:color w:val="auto"/>
            </w:rPr>
            <w:fldChar w:fldCharType="end"/>
          </w:r>
        </w:p>
        <w:p w14:paraId="58F8E195">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_Toc21085 </w:instrText>
          </w:r>
          <w:r>
            <w:rPr>
              <w:color w:val="auto"/>
            </w:rPr>
            <w:fldChar w:fldCharType="separate"/>
          </w:r>
          <w:r>
            <w:rPr>
              <w:rFonts w:hint="default" w:ascii="Times New Roman" w:hAnsi="Times New Roman" w:cs="Times New Roman"/>
              <w:color w:val="auto"/>
            </w:rPr>
            <w:t>格式</w:t>
          </w:r>
          <w:r>
            <w:rPr>
              <w:rFonts w:hint="eastAsia" w:ascii="Times New Roman" w:hAnsi="Times New Roman" w:cs="Times New Roman"/>
              <w:color w:val="auto"/>
              <w:lang w:eastAsia="zh-CN"/>
            </w:rPr>
            <w:t>五</w:t>
          </w:r>
          <w:r>
            <w:rPr>
              <w:rFonts w:hint="default" w:ascii="Times New Roman" w:hAnsi="Times New Roman" w:cs="Times New Roman"/>
              <w:color w:val="auto"/>
            </w:rPr>
            <w:t>：</w:t>
          </w:r>
          <w:r>
            <w:rPr>
              <w:color w:val="auto"/>
            </w:rPr>
            <w:tab/>
          </w:r>
          <w:r>
            <w:rPr>
              <w:color w:val="auto"/>
            </w:rPr>
            <w:fldChar w:fldCharType="begin"/>
          </w:r>
          <w:r>
            <w:rPr>
              <w:color w:val="auto"/>
            </w:rPr>
            <w:instrText xml:space="preserve"> PAGEREF _Toc21085 \h </w:instrText>
          </w:r>
          <w:r>
            <w:rPr>
              <w:color w:val="auto"/>
            </w:rPr>
            <w:fldChar w:fldCharType="separate"/>
          </w:r>
          <w:r>
            <w:rPr>
              <w:color w:val="auto"/>
            </w:rPr>
            <w:t>- 50 -</w:t>
          </w:r>
          <w:r>
            <w:rPr>
              <w:color w:val="auto"/>
            </w:rPr>
            <w:fldChar w:fldCharType="end"/>
          </w:r>
          <w:r>
            <w:rPr>
              <w:color w:val="auto"/>
            </w:rPr>
            <w:fldChar w:fldCharType="end"/>
          </w:r>
        </w:p>
        <w:p w14:paraId="13CA41C9">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_Toc13761 </w:instrText>
          </w:r>
          <w:r>
            <w:rPr>
              <w:color w:val="auto"/>
            </w:rPr>
            <w:fldChar w:fldCharType="separate"/>
          </w:r>
          <w:r>
            <w:rPr>
              <w:rFonts w:hint="default" w:ascii="Times New Roman" w:hAnsi="Times New Roman" w:cs="Times New Roman"/>
              <w:color w:val="auto"/>
            </w:rPr>
            <w:t>格式</w:t>
          </w:r>
          <w:r>
            <w:rPr>
              <w:rFonts w:hint="eastAsia" w:ascii="Times New Roman" w:hAnsi="Times New Roman" w:cs="Times New Roman"/>
              <w:color w:val="auto"/>
              <w:lang w:eastAsia="zh-CN"/>
            </w:rPr>
            <w:t>六</w:t>
          </w:r>
          <w:r>
            <w:rPr>
              <w:rFonts w:hint="default" w:ascii="Times New Roman" w:hAnsi="Times New Roman" w:cs="Times New Roman"/>
              <w:color w:val="auto"/>
            </w:rPr>
            <w:t>：</w:t>
          </w:r>
          <w:r>
            <w:rPr>
              <w:color w:val="auto"/>
            </w:rPr>
            <w:tab/>
          </w:r>
          <w:r>
            <w:rPr>
              <w:color w:val="auto"/>
            </w:rPr>
            <w:fldChar w:fldCharType="begin"/>
          </w:r>
          <w:r>
            <w:rPr>
              <w:color w:val="auto"/>
            </w:rPr>
            <w:instrText xml:space="preserve"> PAGEREF _Toc13761 \h </w:instrText>
          </w:r>
          <w:r>
            <w:rPr>
              <w:color w:val="auto"/>
            </w:rPr>
            <w:fldChar w:fldCharType="separate"/>
          </w:r>
          <w:r>
            <w:rPr>
              <w:color w:val="auto"/>
            </w:rPr>
            <w:t>- 51 -</w:t>
          </w:r>
          <w:r>
            <w:rPr>
              <w:color w:val="auto"/>
            </w:rPr>
            <w:fldChar w:fldCharType="end"/>
          </w:r>
          <w:r>
            <w:rPr>
              <w:color w:val="auto"/>
            </w:rPr>
            <w:fldChar w:fldCharType="end"/>
          </w:r>
        </w:p>
        <w:p w14:paraId="543196D6">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_Toc26924 </w:instrText>
          </w:r>
          <w:r>
            <w:rPr>
              <w:color w:val="auto"/>
            </w:rPr>
            <w:fldChar w:fldCharType="separate"/>
          </w:r>
          <w:r>
            <w:rPr>
              <w:color w:val="auto"/>
            </w:rPr>
            <w:t>格式</w:t>
          </w:r>
          <w:r>
            <w:rPr>
              <w:rFonts w:hint="eastAsia"/>
              <w:color w:val="auto"/>
              <w:lang w:eastAsia="zh-CN"/>
            </w:rPr>
            <w:t>七</w:t>
          </w:r>
          <w:r>
            <w:rPr>
              <w:color w:val="auto"/>
            </w:rPr>
            <w:t>：</w:t>
          </w:r>
          <w:r>
            <w:rPr>
              <w:color w:val="auto"/>
            </w:rPr>
            <w:tab/>
          </w:r>
          <w:r>
            <w:rPr>
              <w:color w:val="auto"/>
            </w:rPr>
            <w:fldChar w:fldCharType="begin"/>
          </w:r>
          <w:r>
            <w:rPr>
              <w:color w:val="auto"/>
            </w:rPr>
            <w:instrText xml:space="preserve"> PAGEREF _Toc26924 \h </w:instrText>
          </w:r>
          <w:r>
            <w:rPr>
              <w:color w:val="auto"/>
            </w:rPr>
            <w:fldChar w:fldCharType="separate"/>
          </w:r>
          <w:r>
            <w:rPr>
              <w:color w:val="auto"/>
            </w:rPr>
            <w:t>- 52 -</w:t>
          </w:r>
          <w:r>
            <w:rPr>
              <w:color w:val="auto"/>
            </w:rPr>
            <w:fldChar w:fldCharType="end"/>
          </w:r>
          <w:r>
            <w:rPr>
              <w:color w:val="auto"/>
            </w:rPr>
            <w:fldChar w:fldCharType="end"/>
          </w:r>
        </w:p>
        <w:p w14:paraId="2333AA4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_Toc6295 </w:instrText>
          </w:r>
          <w:r>
            <w:rPr>
              <w:color w:val="auto"/>
            </w:rPr>
            <w:fldChar w:fldCharType="separate"/>
          </w:r>
          <w:r>
            <w:rPr>
              <w:color w:val="auto"/>
            </w:rPr>
            <w:t>格式</w:t>
          </w:r>
          <w:r>
            <w:rPr>
              <w:rFonts w:hint="eastAsia"/>
              <w:color w:val="auto"/>
              <w:lang w:eastAsia="zh-CN"/>
            </w:rPr>
            <w:t>八</w:t>
          </w:r>
          <w:r>
            <w:rPr>
              <w:color w:val="auto"/>
            </w:rPr>
            <w:t>：</w:t>
          </w:r>
          <w:r>
            <w:rPr>
              <w:color w:val="auto"/>
            </w:rPr>
            <w:tab/>
          </w:r>
          <w:r>
            <w:rPr>
              <w:color w:val="auto"/>
            </w:rPr>
            <w:fldChar w:fldCharType="begin"/>
          </w:r>
          <w:r>
            <w:rPr>
              <w:color w:val="auto"/>
            </w:rPr>
            <w:instrText xml:space="preserve"> PAGEREF _Toc6295 \h </w:instrText>
          </w:r>
          <w:r>
            <w:rPr>
              <w:color w:val="auto"/>
            </w:rPr>
            <w:fldChar w:fldCharType="separate"/>
          </w:r>
          <w:r>
            <w:rPr>
              <w:color w:val="auto"/>
            </w:rPr>
            <w:t>- 53 -</w:t>
          </w:r>
          <w:r>
            <w:rPr>
              <w:color w:val="auto"/>
            </w:rPr>
            <w:fldChar w:fldCharType="end"/>
          </w:r>
          <w:r>
            <w:rPr>
              <w:color w:val="auto"/>
            </w:rPr>
            <w:fldChar w:fldCharType="end"/>
          </w:r>
        </w:p>
        <w:p w14:paraId="6D37A940">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_Toc17916 </w:instrText>
          </w:r>
          <w:r>
            <w:rPr>
              <w:color w:val="auto"/>
            </w:rPr>
            <w:fldChar w:fldCharType="separate"/>
          </w:r>
          <w:r>
            <w:rPr>
              <w:color w:val="auto"/>
            </w:rPr>
            <w:t>格式</w:t>
          </w:r>
          <w:r>
            <w:rPr>
              <w:rFonts w:hint="eastAsia"/>
              <w:color w:val="auto"/>
              <w:lang w:val="en-US" w:eastAsia="zh-CN"/>
            </w:rPr>
            <w:t>九</w:t>
          </w:r>
          <w:r>
            <w:rPr>
              <w:color w:val="auto"/>
            </w:rPr>
            <w:t>：</w:t>
          </w:r>
          <w:r>
            <w:rPr>
              <w:color w:val="auto"/>
            </w:rPr>
            <w:tab/>
          </w:r>
          <w:r>
            <w:rPr>
              <w:color w:val="auto"/>
            </w:rPr>
            <w:fldChar w:fldCharType="begin"/>
          </w:r>
          <w:r>
            <w:rPr>
              <w:color w:val="auto"/>
            </w:rPr>
            <w:instrText xml:space="preserve"> PAGEREF _Toc17916 \h </w:instrText>
          </w:r>
          <w:r>
            <w:rPr>
              <w:color w:val="auto"/>
            </w:rPr>
            <w:fldChar w:fldCharType="separate"/>
          </w:r>
          <w:r>
            <w:rPr>
              <w:color w:val="auto"/>
            </w:rPr>
            <w:t>- 54 -</w:t>
          </w:r>
          <w:r>
            <w:rPr>
              <w:color w:val="auto"/>
            </w:rPr>
            <w:fldChar w:fldCharType="end"/>
          </w:r>
          <w:r>
            <w:rPr>
              <w:color w:val="auto"/>
            </w:rPr>
            <w:fldChar w:fldCharType="end"/>
          </w:r>
        </w:p>
        <w:p w14:paraId="7410F6DB">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_Toc208 </w:instrText>
          </w:r>
          <w:r>
            <w:rPr>
              <w:color w:val="auto"/>
            </w:rPr>
            <w:fldChar w:fldCharType="separate"/>
          </w:r>
          <w:r>
            <w:rPr>
              <w:color w:val="auto"/>
            </w:rPr>
            <w:t>格式</w:t>
          </w:r>
          <w:r>
            <w:rPr>
              <w:rFonts w:hint="eastAsia"/>
              <w:color w:val="auto"/>
              <w:lang w:val="en-US" w:eastAsia="zh-CN"/>
            </w:rPr>
            <w:t>十</w:t>
          </w:r>
          <w:r>
            <w:rPr>
              <w:color w:val="auto"/>
            </w:rPr>
            <w:t>：</w:t>
          </w:r>
          <w:r>
            <w:rPr>
              <w:color w:val="auto"/>
            </w:rPr>
            <w:tab/>
          </w:r>
          <w:r>
            <w:rPr>
              <w:color w:val="auto"/>
            </w:rPr>
            <w:fldChar w:fldCharType="begin"/>
          </w:r>
          <w:r>
            <w:rPr>
              <w:color w:val="auto"/>
            </w:rPr>
            <w:instrText xml:space="preserve"> PAGEREF _Toc208 \h </w:instrText>
          </w:r>
          <w:r>
            <w:rPr>
              <w:color w:val="auto"/>
            </w:rPr>
            <w:fldChar w:fldCharType="separate"/>
          </w:r>
          <w:r>
            <w:rPr>
              <w:color w:val="auto"/>
            </w:rPr>
            <w:t>- 56 -</w:t>
          </w:r>
          <w:r>
            <w:rPr>
              <w:color w:val="auto"/>
            </w:rPr>
            <w:fldChar w:fldCharType="end"/>
          </w:r>
          <w:r>
            <w:rPr>
              <w:color w:val="auto"/>
            </w:rPr>
            <w:fldChar w:fldCharType="end"/>
          </w:r>
        </w:p>
        <w:p w14:paraId="306964FE">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_Toc25981 </w:instrText>
          </w:r>
          <w:r>
            <w:rPr>
              <w:color w:val="auto"/>
            </w:rPr>
            <w:fldChar w:fldCharType="separate"/>
          </w:r>
          <w:r>
            <w:rPr>
              <w:color w:val="auto"/>
            </w:rPr>
            <w:t>格式</w:t>
          </w:r>
          <w:r>
            <w:rPr>
              <w:rFonts w:hint="eastAsia"/>
              <w:color w:val="auto"/>
              <w:lang w:val="en-US" w:eastAsia="zh-CN"/>
            </w:rPr>
            <w:t>十一</w:t>
          </w:r>
          <w:r>
            <w:rPr>
              <w:color w:val="auto"/>
            </w:rPr>
            <w:t>：</w:t>
          </w:r>
          <w:r>
            <w:rPr>
              <w:color w:val="auto"/>
            </w:rPr>
            <w:tab/>
          </w:r>
          <w:r>
            <w:rPr>
              <w:color w:val="auto"/>
            </w:rPr>
            <w:fldChar w:fldCharType="begin"/>
          </w:r>
          <w:r>
            <w:rPr>
              <w:color w:val="auto"/>
            </w:rPr>
            <w:instrText xml:space="preserve"> PAGEREF _Toc25981 \h </w:instrText>
          </w:r>
          <w:r>
            <w:rPr>
              <w:color w:val="auto"/>
            </w:rPr>
            <w:fldChar w:fldCharType="separate"/>
          </w:r>
          <w:r>
            <w:rPr>
              <w:color w:val="auto"/>
            </w:rPr>
            <w:t>- 57 -</w:t>
          </w:r>
          <w:r>
            <w:rPr>
              <w:color w:val="auto"/>
            </w:rPr>
            <w:fldChar w:fldCharType="end"/>
          </w:r>
          <w:r>
            <w:rPr>
              <w:color w:val="auto"/>
            </w:rPr>
            <w:fldChar w:fldCharType="end"/>
          </w:r>
        </w:p>
        <w:p w14:paraId="04C2EAA7">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_Toc7527 </w:instrText>
          </w:r>
          <w:r>
            <w:rPr>
              <w:color w:val="auto"/>
            </w:rPr>
            <w:fldChar w:fldCharType="separate"/>
          </w:r>
          <w:r>
            <w:rPr>
              <w:color w:val="auto"/>
            </w:rPr>
            <w:t>格式十</w:t>
          </w:r>
          <w:r>
            <w:rPr>
              <w:rFonts w:hint="eastAsia"/>
              <w:color w:val="auto"/>
              <w:lang w:val="en-US" w:eastAsia="zh-CN"/>
            </w:rPr>
            <w:t>二</w:t>
          </w:r>
          <w:r>
            <w:rPr>
              <w:color w:val="auto"/>
            </w:rPr>
            <w:t>：</w:t>
          </w:r>
          <w:r>
            <w:rPr>
              <w:color w:val="auto"/>
            </w:rPr>
            <w:tab/>
          </w:r>
          <w:r>
            <w:rPr>
              <w:color w:val="auto"/>
            </w:rPr>
            <w:fldChar w:fldCharType="begin"/>
          </w:r>
          <w:r>
            <w:rPr>
              <w:color w:val="auto"/>
            </w:rPr>
            <w:instrText xml:space="preserve"> PAGEREF _Toc7527 \h </w:instrText>
          </w:r>
          <w:r>
            <w:rPr>
              <w:color w:val="auto"/>
            </w:rPr>
            <w:fldChar w:fldCharType="separate"/>
          </w:r>
          <w:r>
            <w:rPr>
              <w:color w:val="auto"/>
            </w:rPr>
            <w:t>- 58 -</w:t>
          </w:r>
          <w:r>
            <w:rPr>
              <w:color w:val="auto"/>
            </w:rPr>
            <w:fldChar w:fldCharType="end"/>
          </w:r>
          <w:r>
            <w:rPr>
              <w:color w:val="auto"/>
            </w:rPr>
            <w:fldChar w:fldCharType="end"/>
          </w:r>
        </w:p>
        <w:p w14:paraId="19476BF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_Toc4999 </w:instrText>
          </w:r>
          <w:r>
            <w:rPr>
              <w:color w:val="auto"/>
            </w:rPr>
            <w:fldChar w:fldCharType="separate"/>
          </w:r>
          <w:r>
            <w:rPr>
              <w:color w:val="auto"/>
            </w:rPr>
            <w:t>格式十</w:t>
          </w:r>
          <w:r>
            <w:rPr>
              <w:rFonts w:hint="eastAsia" w:cs="Times New Roman"/>
              <w:color w:val="auto"/>
              <w:lang w:eastAsia="zh-CN"/>
            </w:rPr>
            <w:t>三</w:t>
          </w:r>
          <w:r>
            <w:rPr>
              <w:color w:val="auto"/>
            </w:rPr>
            <w:t>：</w:t>
          </w:r>
          <w:r>
            <w:rPr>
              <w:color w:val="auto"/>
            </w:rPr>
            <w:tab/>
          </w:r>
          <w:r>
            <w:rPr>
              <w:color w:val="auto"/>
            </w:rPr>
            <w:fldChar w:fldCharType="begin"/>
          </w:r>
          <w:r>
            <w:rPr>
              <w:color w:val="auto"/>
            </w:rPr>
            <w:instrText xml:space="preserve"> PAGEREF _Toc4999 \h </w:instrText>
          </w:r>
          <w:r>
            <w:rPr>
              <w:color w:val="auto"/>
            </w:rPr>
            <w:fldChar w:fldCharType="separate"/>
          </w:r>
          <w:r>
            <w:rPr>
              <w:color w:val="auto"/>
            </w:rPr>
            <w:t>- 61 -</w:t>
          </w:r>
          <w:r>
            <w:rPr>
              <w:color w:val="auto"/>
            </w:rPr>
            <w:fldChar w:fldCharType="end"/>
          </w:r>
          <w:r>
            <w:rPr>
              <w:color w:val="auto"/>
            </w:rPr>
            <w:fldChar w:fldCharType="end"/>
          </w:r>
        </w:p>
        <w:p w14:paraId="32CBE9C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_Toc10362 </w:instrText>
          </w:r>
          <w:r>
            <w:rPr>
              <w:color w:val="auto"/>
            </w:rPr>
            <w:fldChar w:fldCharType="separate"/>
          </w:r>
          <w:r>
            <w:rPr>
              <w:color w:val="auto"/>
            </w:rPr>
            <w:t>格式十</w:t>
          </w:r>
          <w:r>
            <w:rPr>
              <w:rFonts w:hint="eastAsia"/>
              <w:color w:val="auto"/>
              <w:lang w:val="en-US" w:eastAsia="zh-CN"/>
            </w:rPr>
            <w:t>四</w:t>
          </w:r>
          <w:r>
            <w:rPr>
              <w:color w:val="auto"/>
            </w:rPr>
            <w:t>：</w:t>
          </w:r>
          <w:r>
            <w:rPr>
              <w:color w:val="auto"/>
            </w:rPr>
            <w:tab/>
          </w:r>
          <w:r>
            <w:rPr>
              <w:color w:val="auto"/>
            </w:rPr>
            <w:fldChar w:fldCharType="begin"/>
          </w:r>
          <w:r>
            <w:rPr>
              <w:color w:val="auto"/>
            </w:rPr>
            <w:instrText xml:space="preserve"> PAGEREF _Toc10362 \h </w:instrText>
          </w:r>
          <w:r>
            <w:rPr>
              <w:color w:val="auto"/>
            </w:rPr>
            <w:fldChar w:fldCharType="separate"/>
          </w:r>
          <w:r>
            <w:rPr>
              <w:color w:val="auto"/>
            </w:rPr>
            <w:t>- 62 -</w:t>
          </w:r>
          <w:r>
            <w:rPr>
              <w:color w:val="auto"/>
            </w:rPr>
            <w:fldChar w:fldCharType="end"/>
          </w:r>
          <w:r>
            <w:rPr>
              <w:color w:val="auto"/>
            </w:rPr>
            <w:fldChar w:fldCharType="end"/>
          </w:r>
        </w:p>
        <w:p w14:paraId="1C11F53C">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_Toc20701 </w:instrText>
          </w:r>
          <w:r>
            <w:rPr>
              <w:color w:val="auto"/>
            </w:rPr>
            <w:fldChar w:fldCharType="separate"/>
          </w:r>
          <w:r>
            <w:rPr>
              <w:color w:val="auto"/>
            </w:rPr>
            <w:t>格式十</w:t>
          </w:r>
          <w:r>
            <w:rPr>
              <w:rFonts w:hint="eastAsia"/>
              <w:color w:val="auto"/>
              <w:lang w:val="en-US" w:eastAsia="zh-CN"/>
            </w:rPr>
            <w:t>五</w:t>
          </w:r>
          <w:r>
            <w:rPr>
              <w:color w:val="auto"/>
            </w:rPr>
            <w:t>：</w:t>
          </w:r>
          <w:r>
            <w:rPr>
              <w:color w:val="auto"/>
            </w:rPr>
            <w:tab/>
          </w:r>
          <w:r>
            <w:rPr>
              <w:color w:val="auto"/>
            </w:rPr>
            <w:fldChar w:fldCharType="begin"/>
          </w:r>
          <w:r>
            <w:rPr>
              <w:color w:val="auto"/>
            </w:rPr>
            <w:instrText xml:space="preserve"> PAGEREF _Toc20701 \h </w:instrText>
          </w:r>
          <w:r>
            <w:rPr>
              <w:color w:val="auto"/>
            </w:rPr>
            <w:fldChar w:fldCharType="separate"/>
          </w:r>
          <w:r>
            <w:rPr>
              <w:color w:val="auto"/>
            </w:rPr>
            <w:t>- 63 -</w:t>
          </w:r>
          <w:r>
            <w:rPr>
              <w:color w:val="auto"/>
            </w:rPr>
            <w:fldChar w:fldCharType="end"/>
          </w:r>
          <w:r>
            <w:rPr>
              <w:color w:val="auto"/>
            </w:rPr>
            <w:fldChar w:fldCharType="end"/>
          </w:r>
        </w:p>
        <w:p w14:paraId="78CE942D">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_Toc31344 </w:instrText>
          </w:r>
          <w:r>
            <w:rPr>
              <w:color w:val="auto"/>
            </w:rPr>
            <w:fldChar w:fldCharType="separate"/>
          </w:r>
          <w:r>
            <w:rPr>
              <w:color w:val="auto"/>
            </w:rPr>
            <w:t>格式十</w:t>
          </w:r>
          <w:r>
            <w:rPr>
              <w:rFonts w:hint="eastAsia"/>
              <w:color w:val="auto"/>
              <w:lang w:val="en-US" w:eastAsia="zh-CN"/>
            </w:rPr>
            <w:t>六</w:t>
          </w:r>
          <w:r>
            <w:rPr>
              <w:color w:val="auto"/>
            </w:rPr>
            <w:t>：</w:t>
          </w:r>
          <w:r>
            <w:rPr>
              <w:color w:val="auto"/>
            </w:rPr>
            <w:tab/>
          </w:r>
          <w:r>
            <w:rPr>
              <w:color w:val="auto"/>
            </w:rPr>
            <w:fldChar w:fldCharType="begin"/>
          </w:r>
          <w:r>
            <w:rPr>
              <w:color w:val="auto"/>
            </w:rPr>
            <w:instrText xml:space="preserve"> PAGEREF _Toc31344 \h </w:instrText>
          </w:r>
          <w:r>
            <w:rPr>
              <w:color w:val="auto"/>
            </w:rPr>
            <w:fldChar w:fldCharType="separate"/>
          </w:r>
          <w:r>
            <w:rPr>
              <w:color w:val="auto"/>
            </w:rPr>
            <w:t>- 64 -</w:t>
          </w:r>
          <w:r>
            <w:rPr>
              <w:color w:val="auto"/>
            </w:rPr>
            <w:fldChar w:fldCharType="end"/>
          </w:r>
          <w:r>
            <w:rPr>
              <w:color w:val="auto"/>
            </w:rPr>
            <w:fldChar w:fldCharType="end"/>
          </w:r>
        </w:p>
        <w:p w14:paraId="5C2DBF6C">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_Toc19503 </w:instrText>
          </w:r>
          <w:r>
            <w:rPr>
              <w:color w:val="auto"/>
            </w:rPr>
            <w:fldChar w:fldCharType="separate"/>
          </w:r>
          <w:r>
            <w:rPr>
              <w:color w:val="auto"/>
            </w:rPr>
            <w:t>格式十</w:t>
          </w:r>
          <w:r>
            <w:rPr>
              <w:rFonts w:hint="eastAsia"/>
              <w:color w:val="auto"/>
              <w:lang w:val="en-US" w:eastAsia="zh-CN"/>
            </w:rPr>
            <w:t>七</w:t>
          </w:r>
          <w:r>
            <w:rPr>
              <w:color w:val="auto"/>
            </w:rPr>
            <w:t>：</w:t>
          </w:r>
          <w:r>
            <w:rPr>
              <w:color w:val="auto"/>
            </w:rPr>
            <w:tab/>
          </w:r>
          <w:r>
            <w:rPr>
              <w:color w:val="auto"/>
            </w:rPr>
            <w:fldChar w:fldCharType="begin"/>
          </w:r>
          <w:r>
            <w:rPr>
              <w:color w:val="auto"/>
            </w:rPr>
            <w:instrText xml:space="preserve"> PAGEREF _Toc19503 \h </w:instrText>
          </w:r>
          <w:r>
            <w:rPr>
              <w:color w:val="auto"/>
            </w:rPr>
            <w:fldChar w:fldCharType="separate"/>
          </w:r>
          <w:r>
            <w:rPr>
              <w:color w:val="auto"/>
            </w:rPr>
            <w:t>- 65 -</w:t>
          </w:r>
          <w:r>
            <w:rPr>
              <w:color w:val="auto"/>
            </w:rPr>
            <w:fldChar w:fldCharType="end"/>
          </w:r>
          <w:r>
            <w:rPr>
              <w:color w:val="auto"/>
            </w:rPr>
            <w:fldChar w:fldCharType="end"/>
          </w:r>
        </w:p>
        <w:p w14:paraId="53DDF78E">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_Toc1919 </w:instrText>
          </w:r>
          <w:r>
            <w:rPr>
              <w:color w:val="auto"/>
            </w:rPr>
            <w:fldChar w:fldCharType="separate"/>
          </w:r>
          <w:r>
            <w:rPr>
              <w:color w:val="auto"/>
            </w:rPr>
            <w:t>格式十</w:t>
          </w:r>
          <w:r>
            <w:rPr>
              <w:rFonts w:hint="eastAsia"/>
              <w:color w:val="auto"/>
              <w:lang w:val="en-US" w:eastAsia="zh-CN"/>
            </w:rPr>
            <w:t>八</w:t>
          </w:r>
          <w:r>
            <w:rPr>
              <w:color w:val="auto"/>
            </w:rPr>
            <w:t>：</w:t>
          </w:r>
          <w:r>
            <w:rPr>
              <w:color w:val="auto"/>
            </w:rPr>
            <w:tab/>
          </w:r>
          <w:r>
            <w:rPr>
              <w:color w:val="auto"/>
            </w:rPr>
            <w:fldChar w:fldCharType="begin"/>
          </w:r>
          <w:r>
            <w:rPr>
              <w:color w:val="auto"/>
            </w:rPr>
            <w:instrText xml:space="preserve"> PAGEREF _Toc1919 \h </w:instrText>
          </w:r>
          <w:r>
            <w:rPr>
              <w:color w:val="auto"/>
            </w:rPr>
            <w:fldChar w:fldCharType="separate"/>
          </w:r>
          <w:r>
            <w:rPr>
              <w:color w:val="auto"/>
            </w:rPr>
            <w:t>- 66 -</w:t>
          </w:r>
          <w:r>
            <w:rPr>
              <w:color w:val="auto"/>
            </w:rPr>
            <w:fldChar w:fldCharType="end"/>
          </w:r>
          <w:r>
            <w:rPr>
              <w:color w:val="auto"/>
            </w:rPr>
            <w:fldChar w:fldCharType="end"/>
          </w:r>
        </w:p>
        <w:p w14:paraId="6D34EC06">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_Toc12312 </w:instrText>
          </w:r>
          <w:r>
            <w:rPr>
              <w:color w:val="auto"/>
            </w:rPr>
            <w:fldChar w:fldCharType="separate"/>
          </w:r>
          <w:r>
            <w:rPr>
              <w:color w:val="auto"/>
            </w:rPr>
            <w:t>格式</w:t>
          </w:r>
          <w:r>
            <w:rPr>
              <w:rFonts w:hint="eastAsia"/>
              <w:color w:val="auto"/>
              <w:lang w:val="en-US" w:eastAsia="zh-CN"/>
            </w:rPr>
            <w:t>十九</w:t>
          </w:r>
          <w:r>
            <w:rPr>
              <w:color w:val="auto"/>
            </w:rPr>
            <w:t>：</w:t>
          </w:r>
          <w:r>
            <w:rPr>
              <w:color w:val="auto"/>
            </w:rPr>
            <w:tab/>
          </w:r>
          <w:r>
            <w:rPr>
              <w:color w:val="auto"/>
            </w:rPr>
            <w:fldChar w:fldCharType="begin"/>
          </w:r>
          <w:r>
            <w:rPr>
              <w:color w:val="auto"/>
            </w:rPr>
            <w:instrText xml:space="preserve"> PAGEREF _Toc12312 \h </w:instrText>
          </w:r>
          <w:r>
            <w:rPr>
              <w:color w:val="auto"/>
            </w:rPr>
            <w:fldChar w:fldCharType="separate"/>
          </w:r>
          <w:r>
            <w:rPr>
              <w:color w:val="auto"/>
            </w:rPr>
            <w:t>- 67 -</w:t>
          </w:r>
          <w:r>
            <w:rPr>
              <w:color w:val="auto"/>
            </w:rPr>
            <w:fldChar w:fldCharType="end"/>
          </w:r>
          <w:r>
            <w:rPr>
              <w:color w:val="auto"/>
            </w:rPr>
            <w:fldChar w:fldCharType="end"/>
          </w:r>
        </w:p>
        <w:p w14:paraId="6693B126">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_Toc8738 </w:instrText>
          </w:r>
          <w:r>
            <w:rPr>
              <w:color w:val="auto"/>
            </w:rPr>
            <w:fldChar w:fldCharType="separate"/>
          </w:r>
          <w:r>
            <w:rPr>
              <w:color w:val="auto"/>
            </w:rPr>
            <w:t>格式</w:t>
          </w:r>
          <w:r>
            <w:rPr>
              <w:rFonts w:hint="eastAsia"/>
              <w:color w:val="auto"/>
              <w:lang w:val="en-US" w:eastAsia="zh-CN"/>
            </w:rPr>
            <w:t>二</w:t>
          </w:r>
          <w:r>
            <w:rPr>
              <w:color w:val="auto"/>
            </w:rPr>
            <w:t>十：</w:t>
          </w:r>
          <w:r>
            <w:rPr>
              <w:color w:val="auto"/>
            </w:rPr>
            <w:tab/>
          </w:r>
          <w:r>
            <w:rPr>
              <w:color w:val="auto"/>
            </w:rPr>
            <w:fldChar w:fldCharType="begin"/>
          </w:r>
          <w:r>
            <w:rPr>
              <w:color w:val="auto"/>
            </w:rPr>
            <w:instrText xml:space="preserve"> PAGEREF _Toc8738 \h </w:instrText>
          </w:r>
          <w:r>
            <w:rPr>
              <w:color w:val="auto"/>
            </w:rPr>
            <w:fldChar w:fldCharType="separate"/>
          </w:r>
          <w:r>
            <w:rPr>
              <w:color w:val="auto"/>
            </w:rPr>
            <w:t>- 68 -</w:t>
          </w:r>
          <w:r>
            <w:rPr>
              <w:color w:val="auto"/>
            </w:rPr>
            <w:fldChar w:fldCharType="end"/>
          </w:r>
          <w:r>
            <w:rPr>
              <w:color w:val="auto"/>
            </w:rPr>
            <w:fldChar w:fldCharType="end"/>
          </w:r>
        </w:p>
        <w:p w14:paraId="6A0A672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_Toc22061 </w:instrText>
          </w:r>
          <w:r>
            <w:rPr>
              <w:color w:val="auto"/>
            </w:rPr>
            <w:fldChar w:fldCharType="separate"/>
          </w:r>
          <w:r>
            <w:rPr>
              <w:color w:val="auto"/>
            </w:rPr>
            <w:t>格式二十</w:t>
          </w:r>
          <w:r>
            <w:rPr>
              <w:rFonts w:hint="eastAsia"/>
              <w:color w:val="auto"/>
              <w:lang w:val="en-US" w:eastAsia="zh-CN"/>
            </w:rPr>
            <w:t>一</w:t>
          </w:r>
          <w:r>
            <w:rPr>
              <w:color w:val="auto"/>
            </w:rPr>
            <w:t>：</w:t>
          </w:r>
          <w:r>
            <w:rPr>
              <w:color w:val="auto"/>
            </w:rPr>
            <w:tab/>
          </w:r>
          <w:r>
            <w:rPr>
              <w:color w:val="auto"/>
            </w:rPr>
            <w:fldChar w:fldCharType="begin"/>
          </w:r>
          <w:r>
            <w:rPr>
              <w:color w:val="auto"/>
            </w:rPr>
            <w:instrText xml:space="preserve"> PAGEREF _Toc22061 \h </w:instrText>
          </w:r>
          <w:r>
            <w:rPr>
              <w:color w:val="auto"/>
            </w:rPr>
            <w:fldChar w:fldCharType="separate"/>
          </w:r>
          <w:r>
            <w:rPr>
              <w:color w:val="auto"/>
            </w:rPr>
            <w:t>- 69 -</w:t>
          </w:r>
          <w:r>
            <w:rPr>
              <w:color w:val="auto"/>
            </w:rPr>
            <w:fldChar w:fldCharType="end"/>
          </w:r>
          <w:r>
            <w:rPr>
              <w:color w:val="auto"/>
            </w:rPr>
            <w:fldChar w:fldCharType="end"/>
          </w:r>
        </w:p>
        <w:p w14:paraId="79D538E2">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_Toc29314 </w:instrText>
          </w:r>
          <w:r>
            <w:rPr>
              <w:color w:val="auto"/>
            </w:rPr>
            <w:fldChar w:fldCharType="separate"/>
          </w:r>
          <w:r>
            <w:rPr>
              <w:color w:val="auto"/>
            </w:rPr>
            <w:t>格式二十</w:t>
          </w:r>
          <w:r>
            <w:rPr>
              <w:rFonts w:hint="eastAsia"/>
              <w:color w:val="auto"/>
              <w:lang w:val="en-US" w:eastAsia="zh-CN"/>
            </w:rPr>
            <w:t>二</w:t>
          </w:r>
          <w:r>
            <w:rPr>
              <w:color w:val="auto"/>
            </w:rPr>
            <w:t>：</w:t>
          </w:r>
          <w:r>
            <w:rPr>
              <w:color w:val="auto"/>
            </w:rPr>
            <w:tab/>
          </w:r>
          <w:r>
            <w:rPr>
              <w:color w:val="auto"/>
            </w:rPr>
            <w:fldChar w:fldCharType="begin"/>
          </w:r>
          <w:r>
            <w:rPr>
              <w:color w:val="auto"/>
            </w:rPr>
            <w:instrText xml:space="preserve"> PAGEREF _Toc29314 \h </w:instrText>
          </w:r>
          <w:r>
            <w:rPr>
              <w:color w:val="auto"/>
            </w:rPr>
            <w:fldChar w:fldCharType="separate"/>
          </w:r>
          <w:r>
            <w:rPr>
              <w:color w:val="auto"/>
            </w:rPr>
            <w:t>- 70 -</w:t>
          </w:r>
          <w:r>
            <w:rPr>
              <w:color w:val="auto"/>
            </w:rPr>
            <w:fldChar w:fldCharType="end"/>
          </w:r>
          <w:r>
            <w:rPr>
              <w:color w:val="auto"/>
            </w:rPr>
            <w:fldChar w:fldCharType="end"/>
          </w:r>
        </w:p>
        <w:p w14:paraId="30FA495E">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_Toc12116 </w:instrText>
          </w:r>
          <w:r>
            <w:rPr>
              <w:color w:val="auto"/>
            </w:rPr>
            <w:fldChar w:fldCharType="separate"/>
          </w:r>
          <w:r>
            <w:rPr>
              <w:color w:val="auto"/>
            </w:rPr>
            <w:t>格式二十</w:t>
          </w:r>
          <w:r>
            <w:rPr>
              <w:rFonts w:hint="eastAsia"/>
              <w:color w:val="auto"/>
              <w:lang w:val="en-US" w:eastAsia="zh-CN"/>
            </w:rPr>
            <w:t>三</w:t>
          </w:r>
          <w:r>
            <w:rPr>
              <w:color w:val="auto"/>
            </w:rPr>
            <w:t>：</w:t>
          </w:r>
          <w:r>
            <w:rPr>
              <w:color w:val="auto"/>
            </w:rPr>
            <w:tab/>
          </w:r>
          <w:r>
            <w:rPr>
              <w:color w:val="auto"/>
            </w:rPr>
            <w:fldChar w:fldCharType="begin"/>
          </w:r>
          <w:r>
            <w:rPr>
              <w:color w:val="auto"/>
            </w:rPr>
            <w:instrText xml:space="preserve"> PAGEREF _Toc12116 \h </w:instrText>
          </w:r>
          <w:r>
            <w:rPr>
              <w:color w:val="auto"/>
            </w:rPr>
            <w:fldChar w:fldCharType="separate"/>
          </w:r>
          <w:r>
            <w:rPr>
              <w:color w:val="auto"/>
            </w:rPr>
            <w:t>- 71 -</w:t>
          </w:r>
          <w:r>
            <w:rPr>
              <w:color w:val="auto"/>
            </w:rPr>
            <w:fldChar w:fldCharType="end"/>
          </w:r>
          <w:r>
            <w:rPr>
              <w:color w:val="auto"/>
            </w:rPr>
            <w:fldChar w:fldCharType="end"/>
          </w:r>
        </w:p>
        <w:p w14:paraId="1DB9B287">
          <w:pPr>
            <w:pStyle w:val="7"/>
            <w:keepNext w:val="0"/>
            <w:keepLines w:val="0"/>
            <w:pageBreakBefore w:val="0"/>
            <w:widowControl w:val="0"/>
            <w:tabs>
              <w:tab w:val="right" w:leader="dot" w:pos="907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_Toc20957 </w:instrText>
          </w:r>
          <w:r>
            <w:rPr>
              <w:color w:val="auto"/>
            </w:rPr>
            <w:fldChar w:fldCharType="separate"/>
          </w:r>
          <w:r>
            <w:rPr>
              <w:color w:val="auto"/>
            </w:rPr>
            <w:t>格式二十</w:t>
          </w:r>
          <w:r>
            <w:rPr>
              <w:rFonts w:hint="eastAsia"/>
              <w:color w:val="auto"/>
              <w:lang w:val="en-US" w:eastAsia="zh-CN"/>
            </w:rPr>
            <w:t>四</w:t>
          </w:r>
          <w:r>
            <w:rPr>
              <w:color w:val="auto"/>
            </w:rPr>
            <w:t>：</w:t>
          </w:r>
          <w:r>
            <w:rPr>
              <w:color w:val="auto"/>
            </w:rPr>
            <w:tab/>
          </w:r>
          <w:r>
            <w:rPr>
              <w:color w:val="auto"/>
            </w:rPr>
            <w:fldChar w:fldCharType="begin"/>
          </w:r>
          <w:r>
            <w:rPr>
              <w:color w:val="auto"/>
            </w:rPr>
            <w:instrText xml:space="preserve"> PAGEREF _Toc20957 \h </w:instrText>
          </w:r>
          <w:r>
            <w:rPr>
              <w:color w:val="auto"/>
            </w:rPr>
            <w:fldChar w:fldCharType="separate"/>
          </w:r>
          <w:r>
            <w:rPr>
              <w:color w:val="auto"/>
            </w:rPr>
            <w:t>- 73 -</w:t>
          </w:r>
          <w:r>
            <w:rPr>
              <w:color w:val="auto"/>
            </w:rPr>
            <w:fldChar w:fldCharType="end"/>
          </w:r>
          <w:r>
            <w:rPr>
              <w:color w:val="auto"/>
            </w:rPr>
            <w:fldChar w:fldCharType="end"/>
          </w:r>
        </w:p>
        <w:p w14:paraId="04F971E7">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_Toc29689 </w:instrText>
          </w:r>
          <w:r>
            <w:rPr>
              <w:color w:val="auto"/>
            </w:rPr>
            <w:fldChar w:fldCharType="separate"/>
          </w:r>
          <w:r>
            <w:rPr>
              <w:rFonts w:hint="default" w:ascii="Times New Roman" w:hAnsi="Times New Roman" w:cs="Times New Roman"/>
              <w:color w:val="auto"/>
            </w:rPr>
            <w:t>第</w:t>
          </w:r>
          <w:r>
            <w:rPr>
              <w:rFonts w:hint="eastAsia" w:ascii="Times New Roman" w:hAnsi="Times New Roman" w:cs="Times New Roman"/>
              <w:color w:val="auto"/>
              <w:lang w:val="en-US" w:eastAsia="zh-CN"/>
            </w:rPr>
            <w:t>七</w:t>
          </w:r>
          <w:r>
            <w:rPr>
              <w:rFonts w:hint="default" w:ascii="Times New Roman" w:hAnsi="Times New Roman" w:cs="Times New Roman"/>
              <w:color w:val="auto"/>
            </w:rPr>
            <w:t xml:space="preserve">章 </w:t>
          </w:r>
          <w:r>
            <w:rPr>
              <w:rFonts w:hint="eastAsia" w:ascii="Times New Roman" w:hAnsi="Times New Roman" w:cs="Times New Roman"/>
              <w:color w:val="auto"/>
              <w:lang w:val="en-US" w:eastAsia="zh-CN"/>
            </w:rPr>
            <w:t>图纸</w:t>
          </w:r>
          <w:r>
            <w:rPr>
              <w:color w:val="auto"/>
            </w:rPr>
            <w:tab/>
          </w:r>
          <w:r>
            <w:rPr>
              <w:color w:val="auto"/>
            </w:rPr>
            <w:fldChar w:fldCharType="begin"/>
          </w:r>
          <w:r>
            <w:rPr>
              <w:color w:val="auto"/>
            </w:rPr>
            <w:instrText xml:space="preserve"> PAGEREF _Toc29689 \h </w:instrText>
          </w:r>
          <w:r>
            <w:rPr>
              <w:color w:val="auto"/>
            </w:rPr>
            <w:fldChar w:fldCharType="separate"/>
          </w:r>
          <w:r>
            <w:rPr>
              <w:color w:val="auto"/>
            </w:rPr>
            <w:t>- 75 -</w:t>
          </w:r>
          <w:r>
            <w:rPr>
              <w:color w:val="auto"/>
            </w:rPr>
            <w:fldChar w:fldCharType="end"/>
          </w:r>
          <w:r>
            <w:rPr>
              <w:color w:val="auto"/>
            </w:rPr>
            <w:fldChar w:fldCharType="end"/>
          </w:r>
        </w:p>
        <w:p w14:paraId="5F68FA13">
          <w:pPr>
            <w:pStyle w:val="13"/>
            <w:keepNext w:val="0"/>
            <w:keepLines w:val="0"/>
            <w:pageBreakBefore w:val="0"/>
            <w:widowControl w:val="0"/>
            <w:tabs>
              <w:tab w:val="right" w:leader="dot" w:pos="9071"/>
              <w:tab w:val="clear" w:pos="8381"/>
            </w:tabs>
            <w:kinsoku/>
            <w:wordWrap/>
            <w:overflowPunct/>
            <w:topLinePunct w:val="0"/>
            <w:autoSpaceDE/>
            <w:autoSpaceDN/>
            <w:bidi w:val="0"/>
            <w:adjustRightInd/>
            <w:snapToGrid/>
            <w:spacing w:line="300" w:lineRule="exact"/>
            <w:textAlignment w:val="auto"/>
            <w:rPr>
              <w:color w:val="auto"/>
            </w:rPr>
          </w:pPr>
          <w:r>
            <w:rPr>
              <w:color w:val="auto"/>
            </w:rPr>
            <w:fldChar w:fldCharType="begin"/>
          </w:r>
          <w:r>
            <w:rPr>
              <w:color w:val="auto"/>
            </w:rPr>
            <w:instrText xml:space="preserve"> HYPERLINK \l _Toc29293 </w:instrText>
          </w:r>
          <w:r>
            <w:rPr>
              <w:color w:val="auto"/>
            </w:rPr>
            <w:fldChar w:fldCharType="separate"/>
          </w:r>
          <w:r>
            <w:rPr>
              <w:rFonts w:hint="default" w:ascii="Times New Roman" w:hAnsi="Times New Roman" w:cs="Times New Roman"/>
              <w:color w:val="auto"/>
            </w:rPr>
            <w:t>第</w:t>
          </w:r>
          <w:r>
            <w:rPr>
              <w:rFonts w:hint="eastAsia" w:ascii="Times New Roman" w:hAnsi="Times New Roman" w:cs="Times New Roman"/>
              <w:color w:val="auto"/>
              <w:lang w:val="en-US" w:eastAsia="zh-CN"/>
            </w:rPr>
            <w:t>八</w:t>
          </w:r>
          <w:r>
            <w:rPr>
              <w:rFonts w:hint="default" w:ascii="Times New Roman" w:hAnsi="Times New Roman" w:cs="Times New Roman"/>
              <w:color w:val="auto"/>
            </w:rPr>
            <w:t>章 工程量清单</w:t>
          </w:r>
          <w:r>
            <w:rPr>
              <w:color w:val="auto"/>
            </w:rPr>
            <w:tab/>
          </w:r>
          <w:r>
            <w:rPr>
              <w:color w:val="auto"/>
            </w:rPr>
            <w:fldChar w:fldCharType="begin"/>
          </w:r>
          <w:r>
            <w:rPr>
              <w:color w:val="auto"/>
            </w:rPr>
            <w:instrText xml:space="preserve"> PAGEREF _Toc29293 \h </w:instrText>
          </w:r>
          <w:r>
            <w:rPr>
              <w:color w:val="auto"/>
            </w:rPr>
            <w:fldChar w:fldCharType="separate"/>
          </w:r>
          <w:r>
            <w:rPr>
              <w:color w:val="auto"/>
            </w:rPr>
            <w:t>- 76 -</w:t>
          </w:r>
          <w:r>
            <w:rPr>
              <w:color w:val="auto"/>
            </w:rPr>
            <w:fldChar w:fldCharType="end"/>
          </w:r>
          <w:r>
            <w:rPr>
              <w:color w:val="auto"/>
            </w:rPr>
            <w:fldChar w:fldCharType="end"/>
          </w:r>
          <w:r>
            <w:rPr>
              <w:color w:val="auto"/>
            </w:rPr>
            <w:fldChar w:fldCharType="end"/>
          </w:r>
        </w:p>
      </w:sdtContent>
    </w:sdt>
    <w:p w14:paraId="1184D171">
      <w:pPr>
        <w:bidi w:val="0"/>
        <w:rPr>
          <w:rFonts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1223"/>
        </w:sectPr>
      </w:pPr>
    </w:p>
    <w:p w14:paraId="3681F16C">
      <w:pPr>
        <w:pStyle w:val="19"/>
        <w:widowControl w:val="0"/>
        <w:jc w:val="center"/>
        <w:outlineLvl w:val="1"/>
        <w:rPr>
          <w:rFonts w:hint="default" w:ascii="Times New Roman" w:hAnsi="Times New Roman" w:cs="Times New Roman"/>
          <w:color w:val="auto"/>
        </w:rPr>
      </w:pPr>
      <w:bookmarkStart w:id="3" w:name="_Toc14712"/>
      <w:r>
        <w:rPr>
          <w:rFonts w:hint="default" w:ascii="Times New Roman" w:hAnsi="Times New Roman" w:cs="Times New Roman"/>
          <w:b/>
          <w:color w:val="auto"/>
          <w:sz w:val="36"/>
        </w:rPr>
        <w:t>第一章</w:t>
      </w:r>
      <w:r>
        <w:rPr>
          <w:rFonts w:hint="default" w:ascii="Times New Roman" w:hAnsi="Times New Roman" w:cs="Times New Roman"/>
          <w:b/>
          <w:color w:val="auto"/>
          <w:sz w:val="36"/>
          <w:lang w:val="en-US" w:eastAsia="zh-CN"/>
        </w:rPr>
        <w:t xml:space="preserve"> </w:t>
      </w:r>
      <w:r>
        <w:rPr>
          <w:rFonts w:hint="default" w:ascii="Times New Roman" w:hAnsi="Times New Roman" w:cs="Times New Roman"/>
          <w:b/>
          <w:color w:val="auto"/>
          <w:sz w:val="36"/>
        </w:rPr>
        <w:t>投标邀请</w:t>
      </w:r>
      <w:bookmarkEnd w:id="3"/>
    </w:p>
    <w:p w14:paraId="46EE0784">
      <w:pPr>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cs="Times New Roman"/>
          <w:color w:val="auto"/>
          <w:szCs w:val="21"/>
          <w:highlight w:val="none"/>
          <w:lang w:eastAsia="zh-CN"/>
        </w:rPr>
        <w:t>广州市国际工程咨询有限公司</w:t>
      </w:r>
      <w:r>
        <w:rPr>
          <w:rFonts w:hint="default" w:ascii="Times New Roman" w:hAnsi="Times New Roman" w:eastAsia="宋体" w:cs="Times New Roman"/>
          <w:color w:val="auto"/>
          <w:szCs w:val="21"/>
          <w:highlight w:val="none"/>
        </w:rPr>
        <w:t>受</w:t>
      </w:r>
      <w:r>
        <w:rPr>
          <w:rFonts w:hint="default" w:ascii="Times New Roman" w:hAnsi="Times New Roman" w:cs="Times New Roman"/>
          <w:bCs/>
          <w:color w:val="auto"/>
          <w:kern w:val="28"/>
          <w:highlight w:val="none"/>
          <w:lang w:eastAsia="zh-CN"/>
        </w:rPr>
        <w:t>中国水产科学研究院珠江水产研究所</w:t>
      </w:r>
      <w:r>
        <w:rPr>
          <w:rFonts w:hint="default" w:ascii="Times New Roman" w:hAnsi="Times New Roman" w:eastAsia="宋体" w:cs="Times New Roman"/>
          <w:color w:val="auto"/>
          <w:szCs w:val="21"/>
          <w:highlight w:val="none"/>
        </w:rPr>
        <w:t>的委托，拟对</w:t>
      </w:r>
      <w:r>
        <w:rPr>
          <w:rFonts w:hint="default" w:ascii="Times New Roman" w:hAnsi="Times New Roman" w:cs="Times New Roman"/>
          <w:bCs/>
          <w:color w:val="auto"/>
          <w:kern w:val="28"/>
          <w:highlight w:val="none"/>
          <w:lang w:eastAsia="zh-CN"/>
        </w:rPr>
        <w:t>中国水产科学研究院珠江水产研究所珠江流域淡水渔业生物种质资源库建设</w:t>
      </w:r>
      <w:r>
        <w:rPr>
          <w:rFonts w:hint="eastAsia" w:cs="Times New Roman"/>
          <w:bCs/>
          <w:color w:val="auto"/>
          <w:kern w:val="28"/>
          <w:highlight w:val="none"/>
          <w:lang w:eastAsia="zh-CN"/>
        </w:rPr>
        <w:t>项目配电工程（第二次）</w:t>
      </w:r>
      <w:r>
        <w:rPr>
          <w:rFonts w:hint="default" w:ascii="Times New Roman" w:hAnsi="Times New Roman" w:eastAsia="宋体" w:cs="Times New Roman"/>
          <w:color w:val="auto"/>
          <w:szCs w:val="21"/>
          <w:highlight w:val="none"/>
        </w:rPr>
        <w:t>进行</w:t>
      </w:r>
      <w:r>
        <w:rPr>
          <w:rFonts w:hint="default" w:ascii="Times New Roman" w:hAnsi="Times New Roman" w:eastAsia="宋体" w:cs="Times New Roman"/>
          <w:color w:val="auto"/>
          <w:szCs w:val="21"/>
          <w:highlight w:val="none"/>
          <w:lang w:eastAsia="zh-CN"/>
        </w:rPr>
        <w:t>公开</w:t>
      </w:r>
      <w:r>
        <w:rPr>
          <w:rFonts w:hint="default" w:ascii="Times New Roman" w:hAnsi="Times New Roman" w:eastAsia="宋体" w:cs="Times New Roman"/>
          <w:color w:val="auto"/>
          <w:szCs w:val="21"/>
          <w:highlight w:val="none"/>
        </w:rPr>
        <w:t>采购，欢迎符合资格条件的</w:t>
      </w:r>
      <w:r>
        <w:rPr>
          <w:rFonts w:hint="default" w:ascii="Times New Roman" w:hAnsi="Times New Roman" w:cs="Times New Roman"/>
          <w:color w:val="auto"/>
          <w:szCs w:val="21"/>
          <w:highlight w:val="none"/>
          <w:lang w:eastAsia="zh-CN"/>
        </w:rPr>
        <w:t>单位</w:t>
      </w:r>
      <w:r>
        <w:rPr>
          <w:rFonts w:hint="default" w:ascii="Times New Roman" w:hAnsi="Times New Roman" w:eastAsia="宋体" w:cs="Times New Roman"/>
          <w:color w:val="auto"/>
          <w:szCs w:val="21"/>
          <w:highlight w:val="none"/>
        </w:rPr>
        <w:t>参加。</w:t>
      </w:r>
    </w:p>
    <w:p w14:paraId="6F2B9752">
      <w:pPr>
        <w:numPr>
          <w:ilvl w:val="0"/>
          <w:numId w:val="0"/>
        </w:numPr>
        <w:tabs>
          <w:tab w:val="left" w:pos="567"/>
        </w:tabs>
        <w:spacing w:line="360" w:lineRule="auto"/>
        <w:ind w:leftChars="0" w:firstLine="430" w:firstLineChars="200"/>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b/>
          <w:color w:val="auto"/>
          <w:szCs w:val="21"/>
          <w:highlight w:val="none"/>
          <w:lang w:eastAsia="zh-CN"/>
        </w:rPr>
        <w:t>一、</w:t>
      </w:r>
      <w:r>
        <w:rPr>
          <w:rFonts w:hint="default" w:ascii="Times New Roman" w:hAnsi="Times New Roman" w:eastAsia="宋体" w:cs="Times New Roman"/>
          <w:b/>
          <w:color w:val="auto"/>
          <w:szCs w:val="21"/>
          <w:highlight w:val="none"/>
        </w:rPr>
        <w:t>采购项目编号：</w:t>
      </w:r>
      <w:r>
        <w:rPr>
          <w:rFonts w:hint="default" w:ascii="Times New Roman" w:hAnsi="Times New Roman" w:eastAsia="宋体" w:cs="Times New Roman"/>
          <w:b w:val="0"/>
          <w:bCs/>
          <w:color w:val="auto"/>
          <w:szCs w:val="21"/>
          <w:highlight w:val="none"/>
        </w:rPr>
        <w:t>IA-B25269.0</w:t>
      </w:r>
    </w:p>
    <w:p w14:paraId="485CCCB4">
      <w:pPr>
        <w:numPr>
          <w:ilvl w:val="0"/>
          <w:numId w:val="0"/>
        </w:numPr>
        <w:tabs>
          <w:tab w:val="left" w:pos="567"/>
        </w:tabs>
        <w:spacing w:line="360" w:lineRule="auto"/>
        <w:ind w:leftChars="0"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b/>
          <w:color w:val="auto"/>
          <w:szCs w:val="21"/>
          <w:highlight w:val="none"/>
          <w:lang w:eastAsia="zh-CN"/>
        </w:rPr>
        <w:t>二、</w:t>
      </w:r>
      <w:r>
        <w:rPr>
          <w:rFonts w:hint="default" w:ascii="Times New Roman" w:hAnsi="Times New Roman" w:eastAsia="宋体" w:cs="Times New Roman"/>
          <w:b/>
          <w:color w:val="auto"/>
          <w:szCs w:val="21"/>
          <w:highlight w:val="none"/>
        </w:rPr>
        <w:t>采购项目名称：</w:t>
      </w:r>
      <w:r>
        <w:rPr>
          <w:rFonts w:hint="default" w:ascii="Times New Roman" w:hAnsi="Times New Roman" w:cs="Times New Roman"/>
          <w:color w:val="auto"/>
          <w:szCs w:val="21"/>
          <w:highlight w:val="none"/>
          <w:lang w:eastAsia="zh-CN"/>
        </w:rPr>
        <w:t>中国水产科学研究院珠江水产研究所珠江流域淡水渔业生物种质资源库建设</w:t>
      </w:r>
      <w:r>
        <w:rPr>
          <w:rFonts w:hint="eastAsia" w:cs="Times New Roman"/>
          <w:color w:val="auto"/>
          <w:szCs w:val="21"/>
          <w:highlight w:val="none"/>
          <w:lang w:eastAsia="zh-CN"/>
        </w:rPr>
        <w:t>项目配电工程（第二次）</w:t>
      </w:r>
      <w:bookmarkStart w:id="59" w:name="_GoBack"/>
      <w:bookmarkEnd w:id="59"/>
    </w:p>
    <w:p w14:paraId="5602089F">
      <w:pPr>
        <w:numPr>
          <w:ilvl w:val="0"/>
          <w:numId w:val="0"/>
        </w:numPr>
        <w:tabs>
          <w:tab w:val="left" w:pos="567"/>
        </w:tabs>
        <w:spacing w:line="360" w:lineRule="auto"/>
        <w:ind w:leftChars="0"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b/>
          <w:color w:val="auto"/>
          <w:szCs w:val="21"/>
          <w:highlight w:val="none"/>
          <w:lang w:eastAsia="zh-CN"/>
        </w:rPr>
        <w:t>三、</w:t>
      </w:r>
      <w:r>
        <w:rPr>
          <w:rFonts w:hint="default" w:ascii="Times New Roman" w:hAnsi="Times New Roman" w:eastAsia="宋体" w:cs="Times New Roman"/>
          <w:b/>
          <w:color w:val="auto"/>
          <w:szCs w:val="21"/>
          <w:highlight w:val="none"/>
        </w:rPr>
        <w:t>采购预算</w:t>
      </w:r>
      <w:r>
        <w:rPr>
          <w:rFonts w:hint="default" w:ascii="Times New Roman" w:hAnsi="Times New Roman" w:eastAsia="宋体" w:cs="Times New Roman"/>
          <w:b/>
          <w:color w:val="auto"/>
          <w:szCs w:val="21"/>
          <w:highlight w:val="none"/>
          <w:lang w:eastAsia="zh-CN"/>
        </w:rPr>
        <w:t>（含税）</w:t>
      </w:r>
      <w:r>
        <w:rPr>
          <w:rFonts w:hint="default" w:ascii="Times New Roman" w:hAnsi="Times New Roman" w:eastAsia="宋体" w:cs="Times New Roman"/>
          <w:b/>
          <w:color w:val="auto"/>
          <w:szCs w:val="21"/>
          <w:highlight w:val="none"/>
        </w:rPr>
        <w:t>：</w:t>
      </w:r>
      <w:r>
        <w:rPr>
          <w:rFonts w:hint="default" w:ascii="Times New Roman" w:hAnsi="Times New Roman" w:eastAsia="宋体" w:cs="Times New Roman"/>
          <w:color w:val="auto"/>
          <w:szCs w:val="21"/>
          <w:highlight w:val="none"/>
        </w:rPr>
        <w:t>人民币</w:t>
      </w:r>
      <w:r>
        <w:rPr>
          <w:rFonts w:hint="eastAsia" w:cs="Times New Roman"/>
          <w:color w:val="auto"/>
          <w:szCs w:val="21"/>
          <w:highlight w:val="none"/>
          <w:u w:val="single"/>
          <w:lang w:eastAsia="zh-CN"/>
        </w:rPr>
        <w:t>967281.36</w:t>
      </w:r>
      <w:r>
        <w:rPr>
          <w:rFonts w:hint="default" w:ascii="Times New Roman" w:hAnsi="Times New Roman" w:eastAsia="宋体" w:cs="Times New Roman"/>
          <w:color w:val="auto"/>
          <w:szCs w:val="21"/>
          <w:highlight w:val="none"/>
        </w:rPr>
        <w:t>元。</w:t>
      </w:r>
    </w:p>
    <w:p w14:paraId="1AF98972">
      <w:pPr>
        <w:numPr>
          <w:ilvl w:val="0"/>
          <w:numId w:val="0"/>
        </w:numPr>
        <w:tabs>
          <w:tab w:val="left" w:pos="567"/>
        </w:tabs>
        <w:spacing w:line="360" w:lineRule="auto"/>
        <w:ind w:leftChars="0" w:firstLine="430" w:firstLineChars="20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eastAsia="zh-CN"/>
        </w:rPr>
        <w:t>四、</w:t>
      </w:r>
      <w:r>
        <w:rPr>
          <w:rFonts w:hint="default" w:ascii="Times New Roman" w:hAnsi="Times New Roman" w:eastAsia="宋体" w:cs="Times New Roman"/>
          <w:b/>
          <w:color w:val="auto"/>
          <w:szCs w:val="21"/>
          <w:highlight w:val="none"/>
        </w:rPr>
        <w:t>采购数量：</w:t>
      </w:r>
      <w:r>
        <w:rPr>
          <w:rFonts w:hint="default" w:ascii="Times New Roman" w:hAnsi="Times New Roman" w:eastAsia="宋体" w:cs="Times New Roman"/>
          <w:b/>
          <w:color w:val="auto"/>
          <w:szCs w:val="21"/>
          <w:highlight w:val="none"/>
          <w:lang w:val="en-US" w:eastAsia="zh-CN"/>
        </w:rPr>
        <w:t>1项</w:t>
      </w:r>
    </w:p>
    <w:p w14:paraId="184F4EB4">
      <w:pPr>
        <w:numPr>
          <w:ilvl w:val="0"/>
          <w:numId w:val="0"/>
        </w:numPr>
        <w:tabs>
          <w:tab w:val="left" w:pos="567"/>
        </w:tabs>
        <w:spacing w:line="360" w:lineRule="auto"/>
        <w:ind w:leftChars="0"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b/>
          <w:color w:val="auto"/>
          <w:szCs w:val="21"/>
          <w:highlight w:val="none"/>
          <w:lang w:eastAsia="zh-CN"/>
        </w:rPr>
        <w:t>五、</w:t>
      </w:r>
      <w:r>
        <w:rPr>
          <w:rFonts w:hint="default" w:ascii="Times New Roman" w:hAnsi="Times New Roman" w:eastAsia="宋体" w:cs="Times New Roman"/>
          <w:b/>
          <w:color w:val="auto"/>
          <w:szCs w:val="21"/>
          <w:highlight w:val="none"/>
        </w:rPr>
        <w:t>项目内容及需求：</w:t>
      </w:r>
      <w:r>
        <w:rPr>
          <w:rFonts w:hint="default" w:ascii="Times New Roman" w:hAnsi="Times New Roman" w:eastAsia="宋体" w:cs="Times New Roman"/>
          <w:color w:val="auto"/>
          <w:szCs w:val="21"/>
          <w:highlight w:val="none"/>
        </w:rPr>
        <w:t>(采购项目技术规格、参数及要求，需要落实的政策)</w:t>
      </w:r>
      <w:bookmarkStart w:id="4" w:name="_Toc56911021"/>
      <w:bookmarkStart w:id="5" w:name="_Toc486847011"/>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16"/>
        <w:gridCol w:w="1990"/>
        <w:gridCol w:w="3075"/>
        <w:gridCol w:w="1452"/>
        <w:gridCol w:w="1547"/>
      </w:tblGrid>
      <w:tr w14:paraId="1973A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2" w:hRule="atLeast"/>
        </w:trPr>
        <w:tc>
          <w:tcPr>
            <w:tcW w:w="655" w:type="pct"/>
            <w:vAlign w:val="center"/>
          </w:tcPr>
          <w:p w14:paraId="7F68CEF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品目号</w:t>
            </w:r>
          </w:p>
        </w:tc>
        <w:tc>
          <w:tcPr>
            <w:tcW w:w="1072" w:type="pct"/>
            <w:vAlign w:val="center"/>
          </w:tcPr>
          <w:p w14:paraId="2E2D3F7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品目名称</w:t>
            </w:r>
          </w:p>
        </w:tc>
        <w:tc>
          <w:tcPr>
            <w:tcW w:w="1656" w:type="pct"/>
            <w:vAlign w:val="center"/>
          </w:tcPr>
          <w:p w14:paraId="784910A9">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采购标的</w:t>
            </w:r>
          </w:p>
        </w:tc>
        <w:tc>
          <w:tcPr>
            <w:tcW w:w="782" w:type="pct"/>
            <w:vAlign w:val="center"/>
          </w:tcPr>
          <w:p w14:paraId="30D12F8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数量（单位）</w:t>
            </w:r>
          </w:p>
        </w:tc>
        <w:tc>
          <w:tcPr>
            <w:tcW w:w="833" w:type="pct"/>
            <w:vAlign w:val="center"/>
          </w:tcPr>
          <w:p w14:paraId="3A88A2B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是否允许进口产品</w:t>
            </w:r>
          </w:p>
        </w:tc>
      </w:tr>
      <w:tr w14:paraId="7D6C8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4" w:hRule="atLeast"/>
        </w:trPr>
        <w:tc>
          <w:tcPr>
            <w:tcW w:w="655" w:type="pct"/>
            <w:vAlign w:val="center"/>
          </w:tcPr>
          <w:p w14:paraId="5D0B32F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1-1</w:t>
            </w:r>
          </w:p>
        </w:tc>
        <w:tc>
          <w:tcPr>
            <w:tcW w:w="1072" w:type="pct"/>
            <w:vAlign w:val="center"/>
          </w:tcPr>
          <w:p w14:paraId="2BD74B9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其他电力系统安装</w:t>
            </w:r>
          </w:p>
        </w:tc>
        <w:tc>
          <w:tcPr>
            <w:tcW w:w="1656" w:type="pct"/>
            <w:vAlign w:val="center"/>
          </w:tcPr>
          <w:p w14:paraId="59A31840">
            <w:pPr>
              <w:pStyle w:val="19"/>
              <w:widowControl w:val="0"/>
              <w:jc w:val="center"/>
              <w:rPr>
                <w:rFonts w:hint="default" w:ascii="Times New Roman" w:hAnsi="Times New Roman" w:cs="Times New Roman" w:eastAsiaTheme="minorEastAsia"/>
                <w:color w:val="auto"/>
                <w:lang w:eastAsia="zh-CN"/>
              </w:rPr>
            </w:pPr>
            <w:r>
              <w:rPr>
                <w:rFonts w:hint="default" w:ascii="Times New Roman" w:hAnsi="Times New Roman" w:cs="Times New Roman" w:eastAsiaTheme="minorEastAsia"/>
                <w:color w:val="auto"/>
                <w:lang w:eastAsia="zh-CN"/>
              </w:rPr>
              <w:t>中国水产科学研究院珠江水产研究所珠江流域淡水渔业生物种质资源库建设</w:t>
            </w:r>
            <w:r>
              <w:rPr>
                <w:rFonts w:hint="eastAsia" w:ascii="Times New Roman" w:hAnsi="Times New Roman" w:cs="Times New Roman"/>
                <w:color w:val="auto"/>
                <w:lang w:eastAsia="zh-CN"/>
              </w:rPr>
              <w:t>项目配电工程（第二次）</w:t>
            </w:r>
          </w:p>
        </w:tc>
        <w:tc>
          <w:tcPr>
            <w:tcW w:w="782" w:type="pct"/>
            <w:vAlign w:val="center"/>
          </w:tcPr>
          <w:p w14:paraId="1CE9C34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项</w:t>
            </w:r>
            <w:r>
              <w:rPr>
                <w:rFonts w:hint="default" w:ascii="Times New Roman" w:hAnsi="Times New Roman" w:cs="Times New Roman"/>
                <w:color w:val="auto"/>
              </w:rPr>
              <w:t>)</w:t>
            </w:r>
          </w:p>
        </w:tc>
        <w:tc>
          <w:tcPr>
            <w:tcW w:w="833" w:type="pct"/>
            <w:vAlign w:val="center"/>
          </w:tcPr>
          <w:p w14:paraId="7AE3554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否</w:t>
            </w:r>
          </w:p>
        </w:tc>
      </w:tr>
    </w:tbl>
    <w:p w14:paraId="477A6C84">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lang w:eastAsia="zh-CN" w:bidi="ar-SA"/>
        </w:rPr>
      </w:pPr>
      <w:r>
        <w:rPr>
          <w:rFonts w:hint="default" w:ascii="Times New Roman" w:hAnsi="Times New Roman" w:eastAsia="宋体" w:cs="Times New Roman"/>
          <w:color w:val="auto"/>
          <w:szCs w:val="21"/>
          <w:highlight w:val="none"/>
          <w:lang w:eastAsia="zh-CN" w:bidi="ar-SA"/>
        </w:rPr>
        <w:t>本采购包不接受联合体投标</w:t>
      </w:r>
    </w:p>
    <w:p w14:paraId="734BBE72">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lang w:eastAsia="zh-CN" w:bidi="ar-SA"/>
        </w:rPr>
      </w:pPr>
      <w:r>
        <w:rPr>
          <w:rFonts w:hint="default" w:ascii="Times New Roman" w:hAnsi="Times New Roman" w:eastAsia="宋体" w:cs="Times New Roman"/>
          <w:color w:val="auto"/>
          <w:szCs w:val="21"/>
          <w:highlight w:val="none"/>
          <w:lang w:eastAsia="zh-CN" w:bidi="ar-SA"/>
        </w:rPr>
        <w:t>合同分包：不允许合同分包</w:t>
      </w:r>
    </w:p>
    <w:p w14:paraId="5928C24B">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lang w:eastAsia="zh-CN" w:bidi="ar-SA"/>
        </w:rPr>
      </w:pPr>
      <w:r>
        <w:rPr>
          <w:rFonts w:hint="default" w:ascii="Times New Roman" w:hAnsi="Times New Roman" w:eastAsia="宋体" w:cs="Times New Roman"/>
          <w:color w:val="auto"/>
          <w:szCs w:val="21"/>
          <w:highlight w:val="none"/>
          <w:lang w:eastAsia="zh-CN" w:bidi="ar-SA"/>
        </w:rPr>
        <w:t>合同履行期限：预计</w:t>
      </w:r>
      <w:r>
        <w:rPr>
          <w:rFonts w:hint="eastAsia" w:cs="Times New Roman"/>
          <w:color w:val="auto"/>
          <w:szCs w:val="21"/>
          <w:highlight w:val="none"/>
          <w:lang w:val="en-US" w:eastAsia="zh-CN" w:bidi="ar-SA"/>
        </w:rPr>
        <w:t>开工</w:t>
      </w:r>
      <w:r>
        <w:rPr>
          <w:rFonts w:hint="default" w:ascii="Times New Roman" w:hAnsi="Times New Roman" w:eastAsia="宋体" w:cs="Times New Roman"/>
          <w:color w:val="auto"/>
          <w:szCs w:val="21"/>
          <w:highlight w:val="none"/>
          <w:lang w:eastAsia="zh-CN" w:bidi="ar-SA"/>
        </w:rPr>
        <w:t>时间</w:t>
      </w:r>
      <w:r>
        <w:rPr>
          <w:rFonts w:hint="eastAsia" w:cs="Times New Roman"/>
          <w:color w:val="auto"/>
          <w:szCs w:val="21"/>
          <w:highlight w:val="none"/>
          <w:lang w:eastAsia="zh-CN" w:bidi="ar-SA"/>
        </w:rPr>
        <w:t>2026年</w:t>
      </w:r>
      <w:r>
        <w:rPr>
          <w:rFonts w:hint="eastAsia" w:cs="Times New Roman"/>
          <w:color w:val="auto"/>
          <w:szCs w:val="21"/>
          <w:highlight w:val="none"/>
          <w:u w:val="single"/>
          <w:lang w:val="en-US" w:eastAsia="zh-CN" w:bidi="ar-SA"/>
        </w:rPr>
        <w:t xml:space="preserve"> 5 </w:t>
      </w:r>
      <w:r>
        <w:rPr>
          <w:rFonts w:hint="default" w:ascii="Times New Roman" w:hAnsi="Times New Roman" w:eastAsia="宋体" w:cs="Times New Roman"/>
          <w:color w:val="auto"/>
          <w:szCs w:val="21"/>
          <w:highlight w:val="none"/>
          <w:lang w:eastAsia="zh-CN" w:bidi="ar-SA"/>
        </w:rPr>
        <w:t>月（具体开工、竣工日期以合同签订为准），工期计划时间为</w:t>
      </w:r>
      <w:r>
        <w:rPr>
          <w:rFonts w:hint="default" w:ascii="Times New Roman" w:hAnsi="Times New Roman" w:cs="Times New Roman"/>
          <w:color w:val="auto"/>
          <w:szCs w:val="21"/>
          <w:highlight w:val="none"/>
          <w:lang w:val="en-US" w:eastAsia="zh-CN" w:bidi="ar-SA"/>
        </w:rPr>
        <w:t>1</w:t>
      </w:r>
      <w:r>
        <w:rPr>
          <w:rFonts w:hint="default" w:ascii="Times New Roman" w:hAnsi="Times New Roman" w:eastAsia="宋体" w:cs="Times New Roman"/>
          <w:color w:val="auto"/>
          <w:szCs w:val="21"/>
          <w:highlight w:val="none"/>
          <w:lang w:eastAsia="zh-CN" w:bidi="ar-SA"/>
        </w:rPr>
        <w:t>个月，实际工期根据</w:t>
      </w:r>
      <w:r>
        <w:rPr>
          <w:rFonts w:hint="default" w:ascii="Times New Roman" w:hAnsi="Times New Roman" w:cs="Times New Roman"/>
          <w:color w:val="auto"/>
          <w:szCs w:val="21"/>
          <w:highlight w:val="none"/>
          <w:lang w:eastAsia="zh-CN" w:bidi="ar-SA"/>
        </w:rPr>
        <w:t>招标人</w:t>
      </w:r>
      <w:r>
        <w:rPr>
          <w:rFonts w:hint="default" w:ascii="Times New Roman" w:hAnsi="Times New Roman" w:eastAsia="宋体" w:cs="Times New Roman"/>
          <w:color w:val="auto"/>
          <w:szCs w:val="21"/>
          <w:highlight w:val="none"/>
          <w:lang w:eastAsia="zh-CN" w:bidi="ar-SA"/>
        </w:rPr>
        <w:t>现场安装条件及整体进度灵活安排。</w:t>
      </w:r>
      <w:r>
        <w:rPr>
          <w:rFonts w:hint="default" w:ascii="Times New Roman" w:hAnsi="Times New Roman" w:cs="Times New Roman"/>
          <w:color w:val="auto"/>
          <w:szCs w:val="21"/>
          <w:highlight w:val="none"/>
          <w:lang w:eastAsia="zh-CN" w:bidi="ar-SA"/>
        </w:rPr>
        <w:t>中标人</w:t>
      </w:r>
      <w:r>
        <w:rPr>
          <w:rFonts w:hint="default" w:ascii="Times New Roman" w:hAnsi="Times New Roman" w:eastAsia="宋体" w:cs="Times New Roman"/>
          <w:color w:val="auto"/>
          <w:szCs w:val="21"/>
          <w:highlight w:val="none"/>
          <w:lang w:eastAsia="zh-CN" w:bidi="ar-SA"/>
        </w:rPr>
        <w:t>应保证在整个工期内随时配合调整施工计划，按照</w:t>
      </w:r>
      <w:r>
        <w:rPr>
          <w:rFonts w:hint="default" w:ascii="Times New Roman" w:hAnsi="Times New Roman" w:cs="Times New Roman"/>
          <w:color w:val="auto"/>
          <w:szCs w:val="21"/>
          <w:highlight w:val="none"/>
          <w:lang w:eastAsia="zh-CN" w:bidi="ar-SA"/>
        </w:rPr>
        <w:t>招标人</w:t>
      </w:r>
      <w:r>
        <w:rPr>
          <w:rFonts w:hint="default" w:ascii="Times New Roman" w:hAnsi="Times New Roman" w:eastAsia="宋体" w:cs="Times New Roman"/>
          <w:color w:val="auto"/>
          <w:szCs w:val="21"/>
          <w:highlight w:val="none"/>
          <w:lang w:eastAsia="zh-CN" w:bidi="ar-SA"/>
        </w:rPr>
        <w:t>要求时间节点按时完成施工相关内容。</w:t>
      </w:r>
    </w:p>
    <w:p w14:paraId="1A9FDA41">
      <w:pPr>
        <w:numPr>
          <w:ilvl w:val="0"/>
          <w:numId w:val="0"/>
        </w:numPr>
        <w:tabs>
          <w:tab w:val="left" w:pos="567"/>
        </w:tabs>
        <w:spacing w:line="360" w:lineRule="auto"/>
        <w:ind w:leftChars="0" w:firstLine="430" w:firstLineChars="200"/>
        <w:rPr>
          <w:rFonts w:hint="default" w:ascii="Times New Roman" w:hAnsi="Times New Roman" w:eastAsia="宋体" w:cs="Times New Roman"/>
          <w:b/>
          <w:color w:val="auto"/>
          <w:szCs w:val="21"/>
          <w:highlight w:val="none"/>
          <w:lang w:eastAsia="zh-CN"/>
        </w:rPr>
      </w:pPr>
      <w:r>
        <w:rPr>
          <w:rFonts w:hint="default" w:ascii="Times New Roman" w:hAnsi="Times New Roman" w:eastAsia="宋体" w:cs="Times New Roman"/>
          <w:b/>
          <w:color w:val="auto"/>
          <w:szCs w:val="21"/>
          <w:highlight w:val="none"/>
          <w:lang w:eastAsia="zh-CN"/>
        </w:rPr>
        <w:t>六、</w:t>
      </w:r>
      <w:r>
        <w:rPr>
          <w:rFonts w:hint="default" w:ascii="Times New Roman" w:hAnsi="Times New Roman" w:cs="Times New Roman"/>
          <w:b/>
          <w:color w:val="auto"/>
          <w:szCs w:val="21"/>
          <w:highlight w:val="none"/>
          <w:lang w:eastAsia="zh-CN"/>
        </w:rPr>
        <w:t>投标人</w:t>
      </w:r>
      <w:r>
        <w:rPr>
          <w:rFonts w:hint="default" w:ascii="Times New Roman" w:hAnsi="Times New Roman" w:eastAsia="宋体" w:cs="Times New Roman"/>
          <w:b/>
          <w:color w:val="auto"/>
          <w:szCs w:val="21"/>
          <w:highlight w:val="none"/>
        </w:rPr>
        <w:t>资格</w:t>
      </w:r>
      <w:r>
        <w:rPr>
          <w:rFonts w:hint="default" w:ascii="Times New Roman" w:hAnsi="Times New Roman" w:eastAsia="宋体" w:cs="Times New Roman"/>
          <w:b/>
          <w:color w:val="auto"/>
          <w:szCs w:val="21"/>
          <w:highlight w:val="none"/>
          <w:lang w:eastAsia="zh-CN"/>
        </w:rPr>
        <w:t>：</w:t>
      </w:r>
    </w:p>
    <w:p w14:paraId="1FD8BC0D">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1.</w:t>
      </w:r>
      <w:r>
        <w:rPr>
          <w:rFonts w:hint="default" w:ascii="Times New Roman" w:hAnsi="Times New Roman" w:eastAsia="宋体" w:cs="Times New Roman"/>
          <w:color w:val="auto"/>
          <w:szCs w:val="21"/>
          <w:highlight w:val="none"/>
        </w:rPr>
        <w:t>满足《中华人民共和国政府采购法》第二十二条规定的条件：</w:t>
      </w:r>
    </w:p>
    <w:p w14:paraId="0B3F5554">
      <w:pPr>
        <w:tabs>
          <w:tab w:val="left" w:pos="709"/>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①有效的中华人民共和国境内注册的营业执照（或事业单位法人证书，或社会团体法人登记证书，或执业许可证）、组织机构代码证和税务登记证复印件（或三证合一证明文件）</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如</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为自然人的需提供自然人身份证明；</w:t>
      </w:r>
    </w:p>
    <w:p w14:paraId="3D236B73">
      <w:pPr>
        <w:tabs>
          <w:tab w:val="left" w:pos="709"/>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②</w:t>
      </w:r>
      <w:r>
        <w:rPr>
          <w:rFonts w:hint="default" w:ascii="Times New Roman" w:hAnsi="Times New Roman" w:eastAsia="宋体" w:cs="Times New Roman"/>
          <w:color w:val="auto"/>
          <w:szCs w:val="21"/>
          <w:highlight w:val="none"/>
          <w:lang w:eastAsia="zh-CN"/>
        </w:rPr>
        <w:t>具有良好的商业信誉和健全的财务会计制度（提供《</w:t>
      </w:r>
      <w:r>
        <w:rPr>
          <w:rFonts w:hint="eastAsia" w:cs="Times New Roman"/>
          <w:color w:val="auto"/>
          <w:szCs w:val="21"/>
          <w:highlight w:val="none"/>
          <w:lang w:eastAsia="zh-CN"/>
        </w:rPr>
        <w:t>响应投标人资格声明函</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w:t>
      </w:r>
    </w:p>
    <w:p w14:paraId="195902A6">
      <w:pPr>
        <w:tabs>
          <w:tab w:val="left" w:pos="709"/>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③提供履行合同所必需的设备和专业技术能力的证明材料（提供《</w:t>
      </w:r>
      <w:r>
        <w:rPr>
          <w:rFonts w:hint="eastAsia" w:cs="Times New Roman"/>
          <w:color w:val="auto"/>
          <w:szCs w:val="21"/>
          <w:highlight w:val="none"/>
          <w:lang w:eastAsia="zh-CN"/>
        </w:rPr>
        <w:t>响应投标人资格声明函</w:t>
      </w:r>
      <w:r>
        <w:rPr>
          <w:rFonts w:hint="default" w:ascii="Times New Roman" w:hAnsi="Times New Roman" w:eastAsia="宋体" w:cs="Times New Roman"/>
          <w:color w:val="auto"/>
          <w:szCs w:val="21"/>
          <w:highlight w:val="none"/>
        </w:rPr>
        <w:t>》）；</w:t>
      </w:r>
    </w:p>
    <w:p w14:paraId="5D8174A8">
      <w:pPr>
        <w:tabs>
          <w:tab w:val="left" w:pos="709"/>
        </w:tabs>
        <w:spacing w:line="360" w:lineRule="auto"/>
        <w:ind w:firstLine="430" w:firstLineChars="200"/>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rPr>
        <w:t>④</w:t>
      </w:r>
      <w:r>
        <w:rPr>
          <w:rFonts w:hint="default" w:ascii="Times New Roman" w:hAnsi="Times New Roman" w:eastAsia="宋体" w:cs="Times New Roman"/>
          <w:color w:val="auto"/>
          <w:szCs w:val="21"/>
          <w:highlight w:val="none"/>
          <w:lang w:eastAsia="zh-CN"/>
        </w:rPr>
        <w:t>有依法缴纳税收和社会保障资金的良好记录（提供《</w:t>
      </w:r>
      <w:r>
        <w:rPr>
          <w:rFonts w:hint="eastAsia" w:cs="Times New Roman"/>
          <w:color w:val="auto"/>
          <w:szCs w:val="21"/>
          <w:highlight w:val="none"/>
          <w:lang w:eastAsia="zh-CN"/>
        </w:rPr>
        <w:t>响应投标人资格声明函</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w:t>
      </w:r>
    </w:p>
    <w:p w14:paraId="7D79D201">
      <w:pPr>
        <w:tabs>
          <w:tab w:val="left" w:pos="709"/>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⑤提供参加</w:t>
      </w:r>
      <w:r>
        <w:rPr>
          <w:rFonts w:hint="default" w:ascii="Times New Roman" w:hAnsi="Times New Roman" w:cs="Times New Roman"/>
          <w:color w:val="auto"/>
          <w:szCs w:val="21"/>
          <w:highlight w:val="none"/>
          <w:lang w:eastAsia="zh-CN"/>
        </w:rPr>
        <w:t>本次</w:t>
      </w:r>
      <w:r>
        <w:rPr>
          <w:rFonts w:hint="default" w:ascii="Times New Roman" w:hAnsi="Times New Roman" w:eastAsia="宋体" w:cs="Times New Roman"/>
          <w:color w:val="auto"/>
          <w:szCs w:val="21"/>
          <w:highlight w:val="none"/>
        </w:rPr>
        <w:t>采购活动前3年内在经营活动中没有重大违法记录的书面声明（提供《</w:t>
      </w:r>
      <w:r>
        <w:rPr>
          <w:rFonts w:hint="eastAsia" w:cs="Times New Roman"/>
          <w:color w:val="auto"/>
          <w:szCs w:val="21"/>
          <w:highlight w:val="none"/>
          <w:lang w:eastAsia="zh-CN"/>
        </w:rPr>
        <w:t>响应投标人资格声明函</w:t>
      </w:r>
      <w:r>
        <w:rPr>
          <w:rFonts w:hint="default" w:ascii="Times New Roman" w:hAnsi="Times New Roman" w:eastAsia="宋体" w:cs="Times New Roman"/>
          <w:color w:val="auto"/>
          <w:szCs w:val="21"/>
          <w:highlight w:val="none"/>
        </w:rPr>
        <w:t>》）；</w:t>
      </w:r>
    </w:p>
    <w:p w14:paraId="57EB70AE">
      <w:pPr>
        <w:tabs>
          <w:tab w:val="left" w:pos="709"/>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⑥法律、行政法规规定的其他条件（提供《</w:t>
      </w:r>
      <w:r>
        <w:rPr>
          <w:rFonts w:hint="eastAsia" w:cs="Times New Roman"/>
          <w:color w:val="auto"/>
          <w:szCs w:val="21"/>
          <w:highlight w:val="none"/>
          <w:lang w:eastAsia="zh-CN"/>
        </w:rPr>
        <w:t>响应投标人资格声明函</w:t>
      </w:r>
      <w:r>
        <w:rPr>
          <w:rFonts w:hint="default" w:ascii="Times New Roman" w:hAnsi="Times New Roman" w:eastAsia="宋体" w:cs="Times New Roman"/>
          <w:color w:val="auto"/>
          <w:szCs w:val="21"/>
          <w:highlight w:val="none"/>
        </w:rPr>
        <w:t>》）。</w:t>
      </w:r>
    </w:p>
    <w:p w14:paraId="426D14F0">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2.</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未被列入“信用中国”网站(www.creditchina.gov.cn)“记录失信被执行人或重大税收违法失信主体”记录名单；不处于中国政府采购网(www.ccgp.gov.cn)“政府采购严重违法失信行为信息记录”中的禁止参加政府采购活动期间。（以</w:t>
      </w:r>
      <w:r>
        <w:rPr>
          <w:rFonts w:hint="default" w:ascii="Times New Roman" w:hAnsi="Times New Roman" w:cs="Times New Roman"/>
          <w:color w:val="auto"/>
          <w:szCs w:val="21"/>
          <w:highlight w:val="none"/>
          <w:lang w:eastAsia="zh-CN"/>
        </w:rPr>
        <w:t>招标代理</w:t>
      </w:r>
      <w:r>
        <w:rPr>
          <w:rFonts w:hint="default" w:ascii="Times New Roman" w:hAnsi="Times New Roman" w:eastAsia="宋体" w:cs="Times New Roman"/>
          <w:color w:val="auto"/>
          <w:szCs w:val="21"/>
          <w:highlight w:val="none"/>
        </w:rPr>
        <w:t>机构于投标（响应）截止时间当天在“信用中国”网站（www.creditchina.gov.cn）及中国政府采购网（http://www.ccgp.gov.cn/）查询结果为准，如相关失信记录已失效，</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需提供相关证明资料）。</w:t>
      </w:r>
    </w:p>
    <w:p w14:paraId="56ACD354">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3.</w:t>
      </w:r>
      <w:r>
        <w:rPr>
          <w:rFonts w:hint="default" w:ascii="Times New Roman" w:hAnsi="Times New Roman" w:eastAsia="宋体" w:cs="Times New Roman"/>
          <w:color w:val="auto"/>
          <w:szCs w:val="21"/>
          <w:highlight w:val="none"/>
        </w:rPr>
        <w:t>已登记报名并获取本项目</w:t>
      </w:r>
      <w:r>
        <w:rPr>
          <w:rFonts w:hint="default" w:ascii="Times New Roman" w:hAnsi="Times New Roman" w:cs="Times New Roman"/>
          <w:color w:val="auto"/>
          <w:szCs w:val="21"/>
          <w:highlight w:val="none"/>
          <w:lang w:eastAsia="zh-CN"/>
        </w:rPr>
        <w:t>招标文件</w:t>
      </w:r>
      <w:r>
        <w:rPr>
          <w:rFonts w:hint="default" w:ascii="Times New Roman" w:hAnsi="Times New Roman" w:eastAsia="宋体" w:cs="Times New Roman"/>
          <w:color w:val="auto"/>
          <w:szCs w:val="21"/>
          <w:highlight w:val="none"/>
        </w:rPr>
        <w:t>的</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w:t>
      </w:r>
    </w:p>
    <w:p w14:paraId="06C48387">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本项目不接受联合体投标。</w:t>
      </w:r>
    </w:p>
    <w:p w14:paraId="107AAA7F">
      <w:pPr>
        <w:numPr>
          <w:ilvl w:val="0"/>
          <w:numId w:val="0"/>
        </w:numPr>
        <w:tabs>
          <w:tab w:val="left" w:pos="360"/>
          <w:tab w:val="left" w:pos="720"/>
        </w:tabs>
        <w:spacing w:line="360" w:lineRule="auto"/>
        <w:ind w:firstLine="430" w:firstLineChars="200"/>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val="en-US" w:eastAsia="zh-CN"/>
        </w:rPr>
        <w:t>5.</w:t>
      </w:r>
      <w:r>
        <w:rPr>
          <w:rFonts w:hint="default" w:ascii="Times New Roman" w:hAnsi="Times New Roman" w:eastAsia="宋体" w:cs="Times New Roman"/>
          <w:color w:val="auto"/>
          <w:szCs w:val="21"/>
          <w:highlight w:val="none"/>
        </w:rPr>
        <w:t>不得参与同一合同下的采购项目</w:t>
      </w:r>
      <w:r>
        <w:rPr>
          <w:rFonts w:hint="default" w:ascii="Times New Roman" w:hAnsi="Times New Roman" w:cs="Times New Roman"/>
          <w:color w:val="auto"/>
          <w:szCs w:val="21"/>
          <w:highlight w:val="none"/>
          <w:lang w:eastAsia="zh-CN"/>
        </w:rPr>
        <w:t>投标</w:t>
      </w:r>
      <w:r>
        <w:rPr>
          <w:rFonts w:hint="default" w:ascii="Times New Roman" w:hAnsi="Times New Roman" w:eastAsia="宋体" w:cs="Times New Roman"/>
          <w:color w:val="auto"/>
          <w:szCs w:val="21"/>
          <w:highlight w:val="none"/>
        </w:rPr>
        <w:t>的</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（提供《</w:t>
      </w:r>
      <w:r>
        <w:rPr>
          <w:rFonts w:hint="eastAsia" w:cs="Times New Roman"/>
          <w:color w:val="auto"/>
          <w:szCs w:val="21"/>
          <w:highlight w:val="none"/>
          <w:lang w:eastAsia="zh-CN"/>
        </w:rPr>
        <w:t>响应投标人资格声明函</w:t>
      </w:r>
      <w:r>
        <w:rPr>
          <w:rFonts w:hint="default" w:ascii="Times New Roman" w:hAnsi="Times New Roman" w:eastAsia="宋体" w:cs="Times New Roman"/>
          <w:color w:val="auto"/>
          <w:szCs w:val="21"/>
          <w:highlight w:val="none"/>
        </w:rPr>
        <w:t>》）：①为采购项目提供项目管理、监理、检测等服务的</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；②单位负责人为同一人或者存在直接控股、管理关系的不同</w:t>
      </w:r>
      <w:r>
        <w:rPr>
          <w:rFonts w:hint="default" w:ascii="Times New Roman" w:hAnsi="Times New Roman" w:cs="Times New Roman"/>
          <w:color w:val="auto"/>
          <w:szCs w:val="21"/>
          <w:highlight w:val="none"/>
          <w:lang w:eastAsia="zh-CN"/>
        </w:rPr>
        <w:t>投标人</w:t>
      </w:r>
      <w:r>
        <w:rPr>
          <w:rFonts w:hint="default" w:ascii="Times New Roman" w:hAnsi="Times New Roman" w:eastAsia="宋体" w:cs="Times New Roman"/>
          <w:color w:val="auto"/>
          <w:szCs w:val="21"/>
          <w:highlight w:val="none"/>
        </w:rPr>
        <w:t>。</w:t>
      </w:r>
    </w:p>
    <w:p w14:paraId="73114807">
      <w:pPr>
        <w:spacing w:line="360" w:lineRule="auto"/>
        <w:ind w:left="0" w:firstLine="430" w:firstLineChars="200"/>
        <w:rPr>
          <w:rFonts w:hint="default" w:ascii="Times New Roman" w:hAnsi="Times New Roman" w:eastAsia="宋体" w:cs="Times New Roman"/>
          <w:b/>
          <w:color w:val="auto"/>
          <w:szCs w:val="21"/>
          <w:highlight w:val="none"/>
          <w:u w:val="single"/>
        </w:rPr>
      </w:pPr>
      <w:r>
        <w:rPr>
          <w:rFonts w:hint="default" w:ascii="Times New Roman" w:hAnsi="Times New Roman" w:eastAsia="宋体" w:cs="Times New Roman"/>
          <w:b/>
          <w:color w:val="auto"/>
          <w:szCs w:val="21"/>
          <w:highlight w:val="none"/>
          <w:u w:val="none"/>
        </w:rPr>
        <w:t>七、招标文件的获取：</w:t>
      </w:r>
    </w:p>
    <w:p w14:paraId="7572E0FF">
      <w:pPr>
        <w:tabs>
          <w:tab w:val="left" w:pos="360"/>
          <w:tab w:val="left" w:pos="720"/>
        </w:tabs>
        <w:spacing w:line="360" w:lineRule="auto"/>
        <w:ind w:firstLine="430" w:firstLineChars="200"/>
        <w:rPr>
          <w:rFonts w:hint="default" w:ascii="Times New Roman" w:hAnsi="Times New Roman" w:eastAsia="宋体" w:cs="Times New Roman"/>
          <w:b/>
          <w:color w:val="auto"/>
          <w:szCs w:val="21"/>
          <w:highlight w:val="none"/>
        </w:rPr>
      </w:pPr>
      <w:r>
        <w:rPr>
          <w:rFonts w:hint="default" w:ascii="Times New Roman" w:hAnsi="Times New Roman" w:cs="Times New Roman"/>
          <w:b/>
          <w:color w:val="auto"/>
          <w:szCs w:val="21"/>
          <w:highlight w:val="none"/>
          <w:lang w:eastAsia="zh-CN"/>
        </w:rPr>
        <w:t>1.获取时间及地点：</w:t>
      </w:r>
      <w:r>
        <w:rPr>
          <w:rFonts w:hint="default" w:ascii="Times New Roman" w:hAnsi="Times New Roman" w:cs="Times New Roman"/>
          <w:b w:val="0"/>
          <w:bCs/>
          <w:color w:val="auto"/>
          <w:szCs w:val="21"/>
          <w:highlight w:val="none"/>
          <w:lang w:eastAsia="zh-CN"/>
        </w:rPr>
        <w:t>符合资格的</w:t>
      </w:r>
      <w:r>
        <w:rPr>
          <w:rFonts w:hint="eastAsia" w:cs="Times New Roman"/>
          <w:b w:val="0"/>
          <w:bCs/>
          <w:color w:val="auto"/>
          <w:szCs w:val="21"/>
          <w:highlight w:val="none"/>
          <w:lang w:val="en-US" w:eastAsia="zh-CN"/>
        </w:rPr>
        <w:t>投标人</w:t>
      </w:r>
      <w:r>
        <w:rPr>
          <w:rFonts w:hint="default" w:ascii="Times New Roman" w:hAnsi="Times New Roman" w:cs="Times New Roman"/>
          <w:b w:val="0"/>
          <w:bCs/>
          <w:color w:val="auto"/>
          <w:szCs w:val="21"/>
          <w:highlight w:val="none"/>
          <w:lang w:eastAsia="zh-CN"/>
        </w:rPr>
        <w:t>应当在</w:t>
      </w:r>
      <w:r>
        <w:rPr>
          <w:rFonts w:hint="eastAsia" w:cs="Times New Roman"/>
          <w:b w:val="0"/>
          <w:bCs/>
          <w:color w:val="auto"/>
          <w:szCs w:val="21"/>
          <w:highlight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4 </w:t>
      </w:r>
      <w:r>
        <w:rPr>
          <w:rFonts w:hint="default" w:ascii="Times New Roman" w:hAnsi="Times New Roman" w:cs="Times New Roman"/>
          <w:b w:val="0"/>
          <w:bCs/>
          <w:color w:val="auto"/>
          <w:szCs w:val="21"/>
          <w:highlight w:val="none"/>
          <w:lang w:eastAsia="zh-CN"/>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11 </w:t>
      </w:r>
      <w:r>
        <w:rPr>
          <w:rFonts w:hint="default" w:ascii="Times New Roman" w:hAnsi="Times New Roman" w:cs="Times New Roman"/>
          <w:b w:val="0"/>
          <w:bCs/>
          <w:color w:val="auto"/>
          <w:szCs w:val="21"/>
          <w:highlight w:val="none"/>
          <w:lang w:eastAsia="zh-CN"/>
        </w:rPr>
        <w:t>日起至</w:t>
      </w:r>
      <w:r>
        <w:rPr>
          <w:rFonts w:hint="eastAsia" w:cs="Times New Roman"/>
          <w:b w:val="0"/>
          <w:bCs/>
          <w:color w:val="auto"/>
          <w:szCs w:val="21"/>
          <w:highlight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4 </w:t>
      </w:r>
      <w:r>
        <w:rPr>
          <w:rFonts w:hint="default" w:ascii="Times New Roman" w:hAnsi="Times New Roman" w:cs="Times New Roman"/>
          <w:b w:val="0"/>
          <w:bCs/>
          <w:color w:val="auto"/>
          <w:szCs w:val="21"/>
          <w:highlight w:val="none"/>
          <w:lang w:eastAsia="zh-CN"/>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17 </w:t>
      </w:r>
      <w:r>
        <w:rPr>
          <w:rFonts w:hint="default" w:ascii="Times New Roman" w:hAnsi="Times New Roman" w:cs="Times New Roman"/>
          <w:b w:val="0"/>
          <w:bCs/>
          <w:color w:val="auto"/>
          <w:szCs w:val="21"/>
          <w:highlight w:val="none"/>
          <w:lang w:eastAsia="zh-CN"/>
        </w:rPr>
        <w:t>日期间（上午09:00至12:00</w:t>
      </w:r>
      <w:r>
        <w:rPr>
          <w:rFonts w:hint="eastAsia" w:cs="Times New Roman"/>
          <w:b w:val="0"/>
          <w:bCs/>
          <w:color w:val="auto"/>
          <w:szCs w:val="21"/>
          <w:highlight w:val="none"/>
          <w:lang w:eastAsia="zh-CN"/>
        </w:rPr>
        <w:t>，</w:t>
      </w:r>
      <w:r>
        <w:rPr>
          <w:rFonts w:hint="default" w:ascii="Times New Roman" w:hAnsi="Times New Roman" w:cs="Times New Roman"/>
          <w:b w:val="0"/>
          <w:bCs/>
          <w:color w:val="auto"/>
          <w:szCs w:val="21"/>
          <w:highlight w:val="none"/>
          <w:lang w:eastAsia="zh-CN"/>
        </w:rPr>
        <w:t>下午14:30至17:30，法定节假日除外）到广州市国际工程咨询有限公司（详细地址：广州市越秀区寺右新马路111号五羊新城广场10楼1012室）购买</w:t>
      </w:r>
      <w:r>
        <w:rPr>
          <w:rFonts w:hint="eastAsia" w:cs="Times New Roman"/>
          <w:b w:val="0"/>
          <w:bCs/>
          <w:color w:val="auto"/>
          <w:szCs w:val="21"/>
          <w:highlight w:val="none"/>
          <w:lang w:val="en-US" w:eastAsia="zh-CN"/>
        </w:rPr>
        <w:t>招标</w:t>
      </w:r>
      <w:r>
        <w:rPr>
          <w:rFonts w:hint="default" w:ascii="Times New Roman" w:hAnsi="Times New Roman" w:cs="Times New Roman"/>
          <w:b w:val="0"/>
          <w:bCs/>
          <w:color w:val="auto"/>
          <w:szCs w:val="21"/>
          <w:highlight w:val="none"/>
          <w:lang w:eastAsia="zh-CN"/>
        </w:rPr>
        <w:t>文件。</w:t>
      </w:r>
    </w:p>
    <w:p w14:paraId="64CFCA6C">
      <w:pPr>
        <w:pStyle w:val="19"/>
        <w:widowControl w:val="0"/>
        <w:spacing w:line="360" w:lineRule="auto"/>
        <w:ind w:firstLine="430" w:firstLineChars="200"/>
        <w:rPr>
          <w:rFonts w:hint="default" w:ascii="Times New Roman" w:hAnsi="Times New Roman" w:eastAsia="宋体" w:cs="Times New Roman"/>
          <w:color w:val="auto"/>
          <w:sz w:val="21"/>
          <w:szCs w:val="21"/>
          <w:highlight w:val="none"/>
          <w:u w:val="single"/>
          <w:lang w:eastAsia="zh-CN"/>
        </w:rPr>
      </w:pPr>
      <w:r>
        <w:rPr>
          <w:rFonts w:hint="eastAsia" w:ascii="Times New Roman" w:hAnsi="Times New Roman" w:eastAsia="宋体" w:cs="Times New Roman"/>
          <w:b/>
          <w:bCs/>
          <w:color w:val="auto"/>
          <w:sz w:val="21"/>
          <w:szCs w:val="21"/>
          <w:highlight w:val="none"/>
          <w:lang w:val="en-US" w:eastAsia="zh-CN"/>
        </w:rPr>
        <w:t>2.</w:t>
      </w:r>
      <w:r>
        <w:rPr>
          <w:rFonts w:hint="default" w:ascii="Times New Roman" w:hAnsi="Times New Roman" w:eastAsia="宋体" w:cs="Times New Roman"/>
          <w:b/>
          <w:bCs/>
          <w:color w:val="auto"/>
          <w:sz w:val="21"/>
          <w:szCs w:val="21"/>
          <w:highlight w:val="none"/>
        </w:rPr>
        <w:t>获取方式：</w:t>
      </w:r>
      <w:r>
        <w:rPr>
          <w:rFonts w:hint="default" w:ascii="Times New Roman" w:hAnsi="Times New Roman" w:eastAsia="宋体" w:cs="Times New Roman"/>
          <w:color w:val="auto"/>
          <w:sz w:val="21"/>
          <w:szCs w:val="21"/>
          <w:highlight w:val="none"/>
          <w:u w:val="single"/>
          <w:lang w:eastAsia="zh-CN"/>
        </w:rPr>
        <w:t>现场获取或线上获取。</w:t>
      </w:r>
    </w:p>
    <w:p w14:paraId="4DF3FF88">
      <w:pPr>
        <w:pStyle w:val="19"/>
        <w:widowControl w:val="0"/>
        <w:numPr>
          <w:ilvl w:val="0"/>
          <w:numId w:val="1"/>
        </w:numPr>
        <w:spacing w:line="360" w:lineRule="auto"/>
        <w:ind w:firstLine="430" w:firstLineChars="200"/>
        <w:rPr>
          <w:rFonts w:hint="default" w:ascii="Times New Roman" w:hAnsi="Times New Roman" w:eastAsia="宋体" w:cs="Times New Roman"/>
          <w:color w:val="auto"/>
          <w:sz w:val="21"/>
          <w:szCs w:val="21"/>
          <w:highlight w:val="none"/>
          <w:u w:val="single"/>
        </w:rPr>
      </w:pPr>
      <w:r>
        <w:rPr>
          <w:rFonts w:hint="eastAsia" w:ascii="Times New Roman" w:hAnsi="Times New Roman" w:cs="Times New Roman"/>
          <w:color w:val="auto"/>
          <w:sz w:val="21"/>
          <w:szCs w:val="21"/>
          <w:highlight w:val="none"/>
          <w:lang w:val="en-US" w:eastAsia="zh-CN"/>
        </w:rPr>
        <w:t>符合资格的</w:t>
      </w:r>
      <w:r>
        <w:rPr>
          <w:rFonts w:hint="default" w:ascii="Times New Roman" w:hAnsi="Times New Roman"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u w:val="single"/>
        </w:rPr>
        <w:t>应</w:t>
      </w:r>
      <w:r>
        <w:rPr>
          <w:rFonts w:hint="default" w:ascii="Times New Roman" w:hAnsi="Times New Roman" w:eastAsia="宋体" w:cs="Times New Roman"/>
          <w:color w:val="auto"/>
          <w:sz w:val="21"/>
          <w:szCs w:val="21"/>
          <w:highlight w:val="none"/>
          <w:u w:val="single"/>
          <w:lang w:eastAsia="zh-CN"/>
        </w:rPr>
        <w:t>携带</w:t>
      </w:r>
      <w:r>
        <w:rPr>
          <w:rFonts w:hint="default" w:ascii="Times New Roman" w:hAnsi="Times New Roman" w:eastAsia="宋体" w:cs="Times New Roman"/>
          <w:color w:val="auto"/>
          <w:sz w:val="21"/>
          <w:szCs w:val="21"/>
          <w:highlight w:val="none"/>
          <w:u w:val="single"/>
          <w:shd w:val="clear" w:color="auto" w:fill="FFFFFF"/>
        </w:rPr>
        <w:t>《</w:t>
      </w:r>
      <w:r>
        <w:rPr>
          <w:rFonts w:hint="default" w:ascii="Times New Roman" w:hAnsi="Times New Roman" w:eastAsia="宋体" w:cs="Times New Roman"/>
          <w:color w:val="auto"/>
          <w:sz w:val="21"/>
          <w:szCs w:val="21"/>
          <w:highlight w:val="none"/>
          <w:u w:val="single"/>
          <w:shd w:val="clear" w:color="auto" w:fill="FFFFFF"/>
          <w:lang w:eastAsia="zh-CN"/>
        </w:rPr>
        <w:t>投标登记申请表</w:t>
      </w:r>
      <w:r>
        <w:rPr>
          <w:rFonts w:hint="default" w:ascii="Times New Roman" w:hAnsi="Times New Roman" w:eastAsia="宋体" w:cs="Times New Roman"/>
          <w:color w:val="auto"/>
          <w:sz w:val="21"/>
          <w:szCs w:val="21"/>
          <w:highlight w:val="none"/>
          <w:u w:val="single"/>
          <w:shd w:val="clear" w:color="auto" w:fill="FFFFFF"/>
        </w:rPr>
        <w:t>》</w:t>
      </w:r>
      <w:r>
        <w:rPr>
          <w:rFonts w:hint="default" w:ascii="Times New Roman" w:hAnsi="Times New Roman" w:eastAsia="宋体" w:cs="Times New Roman"/>
          <w:color w:val="auto"/>
          <w:sz w:val="21"/>
          <w:szCs w:val="21"/>
          <w:highlight w:val="none"/>
          <w:u w:val="single"/>
          <w:shd w:val="clear" w:color="auto" w:fill="FFFFFF"/>
          <w:lang w:eastAsia="zh-CN"/>
        </w:rPr>
        <w:t>、</w:t>
      </w:r>
      <w:r>
        <w:rPr>
          <w:rFonts w:hint="default" w:ascii="Times New Roman" w:hAnsi="Times New Roman" w:eastAsia="宋体" w:cs="Times New Roman"/>
          <w:color w:val="auto"/>
          <w:sz w:val="21"/>
          <w:szCs w:val="21"/>
          <w:highlight w:val="none"/>
          <w:u w:val="single"/>
        </w:rPr>
        <w:t>营业执照、法定代表人证明书及授权委托书原件（含身份证复印件），各一份，</w:t>
      </w:r>
      <w:r>
        <w:rPr>
          <w:rFonts w:hint="default" w:ascii="Times New Roman" w:hAnsi="Times New Roman" w:eastAsia="宋体" w:cs="Times New Roman"/>
          <w:color w:val="auto"/>
          <w:sz w:val="21"/>
          <w:szCs w:val="21"/>
          <w:highlight w:val="none"/>
          <w:u w:val="single"/>
          <w:lang w:eastAsia="zh-CN"/>
        </w:rPr>
        <w:t>并</w:t>
      </w:r>
      <w:r>
        <w:rPr>
          <w:rFonts w:hint="default" w:ascii="Times New Roman" w:hAnsi="Times New Roman" w:eastAsia="宋体" w:cs="Times New Roman"/>
          <w:color w:val="auto"/>
          <w:sz w:val="21"/>
          <w:szCs w:val="21"/>
          <w:highlight w:val="none"/>
          <w:u w:val="single"/>
        </w:rPr>
        <w:t>加盖单位公章</w:t>
      </w:r>
      <w:r>
        <w:rPr>
          <w:rFonts w:hint="default" w:ascii="Times New Roman" w:hAnsi="Times New Roman" w:eastAsia="宋体" w:cs="Times New Roman"/>
          <w:color w:val="auto"/>
          <w:sz w:val="21"/>
          <w:szCs w:val="21"/>
          <w:highlight w:val="none"/>
          <w:u w:val="single"/>
          <w:lang w:eastAsia="zh-CN"/>
        </w:rPr>
        <w:t>，到上述地点</w:t>
      </w:r>
      <w:r>
        <w:rPr>
          <w:rFonts w:hint="default" w:ascii="Times New Roman" w:hAnsi="Times New Roman" w:eastAsia="宋体" w:cs="Times New Roman"/>
          <w:color w:val="auto"/>
          <w:sz w:val="21"/>
          <w:szCs w:val="21"/>
          <w:highlight w:val="none"/>
          <w:u w:val="single"/>
        </w:rPr>
        <w:t>完成项目投标登记并获取招标文件（未按上述方式获取招标文件的</w:t>
      </w:r>
      <w:r>
        <w:rPr>
          <w:rFonts w:hint="default" w:ascii="Times New Roman" w:hAnsi="Times New Roman" w:cs="Times New Roman"/>
          <w:color w:val="auto"/>
          <w:sz w:val="21"/>
          <w:szCs w:val="21"/>
          <w:highlight w:val="none"/>
          <w:u w:val="single"/>
          <w:lang w:eastAsia="zh-CN"/>
        </w:rPr>
        <w:t>投标人</w:t>
      </w:r>
      <w:r>
        <w:rPr>
          <w:rFonts w:hint="default" w:ascii="Times New Roman" w:hAnsi="Times New Roman" w:eastAsia="宋体" w:cs="Times New Roman"/>
          <w:color w:val="auto"/>
          <w:sz w:val="21"/>
          <w:szCs w:val="21"/>
          <w:highlight w:val="none"/>
          <w:u w:val="single"/>
        </w:rPr>
        <w:t>，其投标资格将被视为无效）。</w:t>
      </w:r>
    </w:p>
    <w:p w14:paraId="3106DA31">
      <w:pPr>
        <w:pStyle w:val="14"/>
        <w:widowControl w:val="0"/>
        <w:wordWrap w:val="0"/>
        <w:spacing w:before="0" w:beforeAutospacing="0" w:after="0" w:afterAutospacing="0" w:line="360" w:lineRule="auto"/>
        <w:ind w:firstLine="430" w:firstLineChars="200"/>
        <w:textAlignment w:val="baseline"/>
        <w:rPr>
          <w:rFonts w:hint="default" w:ascii="Times New Roman" w:hAnsi="Times New Roman" w:eastAsia="宋体" w:cs="Times New Roman"/>
          <w:color w:val="auto"/>
          <w:sz w:val="21"/>
          <w:szCs w:val="21"/>
          <w:highlight w:val="none"/>
          <w:u w:val="single"/>
          <w:shd w:val="clear" w:color="auto" w:fill="FFFFFF"/>
        </w:rPr>
      </w:pPr>
      <w:r>
        <w:rPr>
          <w:rFonts w:hint="default" w:ascii="Times New Roman" w:hAnsi="Times New Roman" w:eastAsia="宋体" w:cs="Times New Roman"/>
          <w:color w:val="auto"/>
          <w:sz w:val="21"/>
          <w:szCs w:val="21"/>
          <w:highlight w:val="none"/>
          <w:u w:val="single"/>
          <w:shd w:val="clear" w:color="auto" w:fill="FFFFFF"/>
        </w:rPr>
        <w:t>（2）线上获取请</w:t>
      </w:r>
      <w:r>
        <w:rPr>
          <w:rFonts w:hint="default" w:ascii="Times New Roman" w:hAnsi="Times New Roman" w:eastAsia="宋体" w:cs="Times New Roman"/>
          <w:color w:val="auto"/>
          <w:sz w:val="21"/>
          <w:szCs w:val="21"/>
          <w:highlight w:val="none"/>
          <w:u w:val="single"/>
          <w:shd w:val="clear" w:color="auto" w:fill="FFFFFF"/>
          <w:lang w:eastAsia="zh-CN"/>
        </w:rPr>
        <w:t>投标人</w:t>
      </w:r>
      <w:r>
        <w:rPr>
          <w:rFonts w:hint="default" w:ascii="Times New Roman" w:hAnsi="Times New Roman" w:eastAsia="宋体" w:cs="Times New Roman"/>
          <w:color w:val="auto"/>
          <w:sz w:val="21"/>
          <w:szCs w:val="21"/>
          <w:highlight w:val="none"/>
          <w:u w:val="single"/>
          <w:shd w:val="clear" w:color="auto" w:fill="FFFFFF"/>
        </w:rPr>
        <w:t>将《投标登记申请表》、营业执照、法定代表人证明书及授权委托书原件（含身份证复印件）各一份，均须加盖公司公章的扫描件连同汇款底单发至</w:t>
      </w:r>
      <w:r>
        <w:rPr>
          <w:rFonts w:hint="default" w:ascii="Times New Roman" w:hAnsi="Times New Roman" w:eastAsia="宋体" w:cs="Times New Roman"/>
          <w:color w:val="auto"/>
          <w:sz w:val="21"/>
          <w:szCs w:val="21"/>
          <w:highlight w:val="none"/>
          <w:u w:val="single"/>
          <w:shd w:val="clear" w:color="auto" w:fill="FFFFFF"/>
          <w:lang w:eastAsia="zh-CN"/>
        </w:rPr>
        <w:t>招标代理机构</w:t>
      </w:r>
      <w:r>
        <w:rPr>
          <w:rFonts w:hint="default" w:ascii="Times New Roman" w:hAnsi="Times New Roman" w:eastAsia="宋体" w:cs="Times New Roman"/>
          <w:color w:val="auto"/>
          <w:sz w:val="21"/>
          <w:szCs w:val="21"/>
          <w:highlight w:val="none"/>
          <w:u w:val="single"/>
          <w:shd w:val="clear" w:color="auto" w:fill="FFFFFF"/>
        </w:rPr>
        <w:t>邮箱（E－mail：</w:t>
      </w:r>
      <w:r>
        <w:rPr>
          <w:rFonts w:hint="default" w:ascii="Times New Roman" w:hAnsi="Times New Roman" w:eastAsia="宋体" w:cs="Times New Roman"/>
          <w:color w:val="auto"/>
          <w:sz w:val="21"/>
          <w:szCs w:val="21"/>
          <w:highlight w:val="none"/>
          <w:u w:val="single"/>
          <w:shd w:val="clear" w:color="auto" w:fill="FFFFFF"/>
          <w:lang w:eastAsia="zh-CN"/>
        </w:rPr>
        <w:t>yjz@giecc</w:t>
      </w:r>
      <w:r>
        <w:rPr>
          <w:rFonts w:hint="default" w:ascii="Times New Roman" w:hAnsi="Times New Roman" w:eastAsia="宋体" w:cs="Times New Roman"/>
          <w:color w:val="auto"/>
          <w:sz w:val="21"/>
          <w:szCs w:val="21"/>
          <w:highlight w:val="none"/>
          <w:u w:val="single"/>
          <w:shd w:val="clear" w:color="auto" w:fill="FFFFFF"/>
        </w:rPr>
        <w:t>.com.cn），经</w:t>
      </w:r>
      <w:r>
        <w:rPr>
          <w:rFonts w:hint="default" w:ascii="Times New Roman" w:hAnsi="Times New Roman" w:eastAsia="宋体" w:cs="Times New Roman"/>
          <w:color w:val="auto"/>
          <w:sz w:val="21"/>
          <w:szCs w:val="21"/>
          <w:highlight w:val="none"/>
          <w:u w:val="single"/>
          <w:shd w:val="clear" w:color="auto" w:fill="FFFFFF"/>
          <w:lang w:eastAsia="zh-CN"/>
        </w:rPr>
        <w:t>招标代理机构</w:t>
      </w:r>
      <w:r>
        <w:rPr>
          <w:rFonts w:hint="default" w:ascii="Times New Roman" w:hAnsi="Times New Roman" w:eastAsia="宋体" w:cs="Times New Roman"/>
          <w:color w:val="auto"/>
          <w:sz w:val="21"/>
          <w:szCs w:val="21"/>
          <w:highlight w:val="none"/>
          <w:u w:val="single"/>
          <w:shd w:val="clear" w:color="auto" w:fill="FFFFFF"/>
        </w:rPr>
        <w:t>工作人员确认后办理相关手续。</w:t>
      </w:r>
    </w:p>
    <w:p w14:paraId="50F909D9">
      <w:pPr>
        <w:pStyle w:val="14"/>
        <w:widowControl w:val="0"/>
        <w:wordWrap w:val="0"/>
        <w:spacing w:before="0" w:beforeAutospacing="0" w:after="0" w:afterAutospacing="0" w:line="360" w:lineRule="auto"/>
        <w:ind w:firstLine="430" w:firstLineChars="200"/>
        <w:textAlignment w:val="baseline"/>
        <w:rPr>
          <w:rFonts w:hint="default" w:ascii="Times New Roman" w:hAnsi="Times New Roman" w:eastAsia="宋体" w:cs="Times New Roman"/>
          <w:color w:val="auto"/>
          <w:sz w:val="21"/>
          <w:szCs w:val="21"/>
          <w:highlight w:val="none"/>
          <w:u w:val="single"/>
          <w:shd w:val="clear" w:color="auto" w:fill="FFFFFF"/>
        </w:rPr>
      </w:pPr>
      <w:r>
        <w:rPr>
          <w:rFonts w:hint="default" w:ascii="Times New Roman" w:hAnsi="Times New Roman" w:eastAsia="宋体" w:cs="Times New Roman"/>
          <w:color w:val="auto"/>
          <w:sz w:val="21"/>
          <w:szCs w:val="21"/>
          <w:highlight w:val="none"/>
          <w:u w:val="single"/>
          <w:shd w:val="clear" w:color="auto" w:fill="FFFFFF"/>
        </w:rPr>
        <w:t>标书款账户信息：</w:t>
      </w:r>
    </w:p>
    <w:p w14:paraId="7020A453">
      <w:pPr>
        <w:spacing w:line="360" w:lineRule="auto"/>
        <w:ind w:firstLine="430" w:firstLineChars="200"/>
        <w:rPr>
          <w:rFonts w:hint="default" w:ascii="Times New Roman" w:hAnsi="Times New Roman" w:eastAsia="宋体" w:cs="Times New Roman"/>
          <w:color w:val="auto"/>
          <w:szCs w:val="21"/>
          <w:highlight w:val="none"/>
          <w:u w:val="single"/>
        </w:rPr>
      </w:pPr>
      <w:r>
        <w:rPr>
          <w:rFonts w:hint="default" w:ascii="Times New Roman" w:hAnsi="Times New Roman" w:eastAsia="宋体" w:cs="Times New Roman"/>
          <w:color w:val="auto"/>
          <w:szCs w:val="21"/>
          <w:highlight w:val="none"/>
          <w:u w:val="single"/>
        </w:rPr>
        <w:t>收款名称：广州市国际工程咨询有限公司</w:t>
      </w:r>
    </w:p>
    <w:p w14:paraId="4FCA05A5">
      <w:pPr>
        <w:spacing w:line="360" w:lineRule="auto"/>
        <w:ind w:firstLine="430" w:firstLineChars="200"/>
        <w:rPr>
          <w:rFonts w:hint="default" w:ascii="Times New Roman" w:hAnsi="Times New Roman" w:eastAsia="宋体" w:cs="Times New Roman"/>
          <w:color w:val="auto"/>
          <w:szCs w:val="21"/>
          <w:highlight w:val="none"/>
          <w:u w:val="single"/>
        </w:rPr>
      </w:pPr>
      <w:r>
        <w:rPr>
          <w:rFonts w:hint="default" w:ascii="Times New Roman" w:hAnsi="Times New Roman" w:eastAsia="宋体" w:cs="Times New Roman"/>
          <w:color w:val="auto"/>
          <w:szCs w:val="21"/>
          <w:highlight w:val="none"/>
          <w:u w:val="single"/>
        </w:rPr>
        <w:t>开户银行：华夏银行广州分行营业部</w:t>
      </w:r>
    </w:p>
    <w:p w14:paraId="4E2480DA">
      <w:pPr>
        <w:pStyle w:val="19"/>
        <w:widowControl w:val="0"/>
        <w:spacing w:line="360" w:lineRule="auto"/>
        <w:ind w:left="430" w:leftChars="200"/>
        <w:rPr>
          <w:rFonts w:hint="default" w:ascii="Times New Roman" w:hAnsi="Times New Roman" w:eastAsia="宋体" w:cs="Times New Roman"/>
          <w:color w:val="auto"/>
          <w:sz w:val="21"/>
          <w:szCs w:val="21"/>
          <w:highlight w:val="none"/>
          <w:u w:val="single"/>
        </w:rPr>
      </w:pPr>
      <w:r>
        <w:rPr>
          <w:rFonts w:hint="default" w:ascii="Times New Roman" w:hAnsi="Times New Roman" w:eastAsia="宋体" w:cs="Times New Roman"/>
          <w:color w:val="auto"/>
          <w:sz w:val="21"/>
          <w:szCs w:val="21"/>
          <w:highlight w:val="none"/>
          <w:u w:val="single"/>
        </w:rPr>
        <w:t>银行账号：</w:t>
      </w:r>
      <w:r>
        <w:rPr>
          <w:rFonts w:hint="default" w:ascii="Times New Roman" w:hAnsi="Times New Roman" w:eastAsia="宋体" w:cs="Times New Roman"/>
          <w:color w:val="auto"/>
          <w:sz w:val="21"/>
          <w:szCs w:val="21"/>
          <w:highlight w:val="none"/>
          <w:u w:val="single"/>
          <w:lang w:eastAsia="zh-CN"/>
        </w:rPr>
        <w:t>5030200001819100021526</w:t>
      </w:r>
    </w:p>
    <w:p w14:paraId="7E53A7D7">
      <w:pPr>
        <w:pStyle w:val="19"/>
        <w:widowControl w:val="0"/>
        <w:spacing w:line="360" w:lineRule="auto"/>
        <w:ind w:firstLine="43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售价：</w:t>
      </w:r>
      <w:r>
        <w:rPr>
          <w:rFonts w:hint="default" w:ascii="Times New Roman" w:hAnsi="Times New Roman" w:eastAsia="宋体" w:cs="Times New Roman"/>
          <w:color w:val="auto"/>
          <w:sz w:val="21"/>
          <w:szCs w:val="21"/>
          <w:highlight w:val="none"/>
          <w:u w:val="single"/>
          <w:lang w:eastAsia="zh-CN"/>
        </w:rPr>
        <w:t>5</w:t>
      </w:r>
      <w:r>
        <w:rPr>
          <w:rFonts w:hint="default" w:ascii="Times New Roman" w:hAnsi="Times New Roman" w:eastAsia="宋体" w:cs="Times New Roman"/>
          <w:color w:val="auto"/>
          <w:sz w:val="21"/>
          <w:szCs w:val="21"/>
          <w:highlight w:val="none"/>
          <w:u w:val="single"/>
        </w:rPr>
        <w:t>00元/套，售后不退。</w:t>
      </w:r>
    </w:p>
    <w:p w14:paraId="70A465D9">
      <w:pPr>
        <w:widowControl w:val="0"/>
        <w:autoSpaceDE w:val="0"/>
        <w:autoSpaceDN w:val="0"/>
        <w:spacing w:line="312" w:lineRule="auto"/>
        <w:ind w:firstLine="430" w:firstLineChars="200"/>
        <w:rPr>
          <w:rFonts w:hint="default" w:ascii="Times New Roman" w:hAnsi="Times New Roman" w:eastAsia="宋体" w:cs="Times New Roman"/>
          <w:color w:val="auto"/>
          <w:szCs w:val="21"/>
          <w:highlight w:val="none"/>
          <w:lang w:val="zh-CN"/>
        </w:rPr>
      </w:pPr>
      <w:r>
        <w:rPr>
          <w:rFonts w:hint="default" w:ascii="Times New Roman" w:hAnsi="Times New Roman" w:eastAsia="宋体" w:cs="Times New Roman"/>
          <w:color w:val="auto"/>
          <w:szCs w:val="21"/>
          <w:highlight w:val="none"/>
          <w:lang w:val="zh-CN"/>
        </w:rPr>
        <w:t>并请注明投标登记单位名称及“事由：</w:t>
      </w:r>
      <w:r>
        <w:rPr>
          <w:rFonts w:hint="eastAsia" w:cs="Times New Roman"/>
          <w:color w:val="auto"/>
          <w:szCs w:val="21"/>
          <w:highlight w:val="none"/>
          <w:u w:val="single"/>
          <w:lang w:val="en-US" w:eastAsia="zh-CN"/>
        </w:rPr>
        <w:t>采购</w:t>
      </w:r>
      <w:r>
        <w:rPr>
          <w:rFonts w:hint="default" w:ascii="Times New Roman" w:hAnsi="Times New Roman" w:eastAsia="宋体" w:cs="Times New Roman"/>
          <w:color w:val="auto"/>
          <w:szCs w:val="21"/>
          <w:highlight w:val="none"/>
          <w:u w:val="single"/>
        </w:rPr>
        <w:t>项目编号：     标段号：（如有）</w:t>
      </w:r>
      <w:r>
        <w:rPr>
          <w:rFonts w:hint="default" w:ascii="Times New Roman" w:hAnsi="Times New Roman" w:eastAsia="宋体" w:cs="Times New Roman"/>
          <w:color w:val="auto"/>
          <w:szCs w:val="21"/>
          <w:highlight w:val="none"/>
          <w:lang w:val="zh-CN"/>
        </w:rPr>
        <w:t>投标登记费”。</w:t>
      </w:r>
    </w:p>
    <w:p w14:paraId="206A92B9">
      <w:pPr>
        <w:tabs>
          <w:tab w:val="left" w:pos="360"/>
          <w:tab w:val="left" w:pos="720"/>
        </w:tabs>
        <w:spacing w:line="360" w:lineRule="auto"/>
        <w:ind w:firstLine="430" w:firstLineChars="200"/>
        <w:rPr>
          <w:rFonts w:ascii="Times New Roman" w:hAnsi="Times New Roman" w:cs="Times New Roman"/>
          <w:b/>
          <w:bCs/>
          <w:color w:val="auto"/>
          <w:szCs w:val="21"/>
          <w:highlight w:val="none"/>
          <w:u w:val="double"/>
        </w:rPr>
      </w:pPr>
      <w:r>
        <w:rPr>
          <w:rFonts w:hint="default" w:ascii="Times New Roman" w:hAnsi="Times New Roman" w:cs="Times New Roman"/>
          <w:b/>
          <w:color w:val="auto"/>
          <w:szCs w:val="21"/>
          <w:highlight w:val="none"/>
        </w:rPr>
        <w:t>3.</w:t>
      </w:r>
      <w:r>
        <w:rPr>
          <w:rFonts w:hint="default" w:ascii="Times New Roman" w:hAnsi="Times New Roman" w:cs="Times New Roman"/>
          <w:b/>
          <w:bCs/>
          <w:color w:val="auto"/>
          <w:szCs w:val="21"/>
          <w:highlight w:val="none"/>
          <w:u w:val="double"/>
          <w:lang w:eastAsia="zh-CN"/>
        </w:rPr>
        <w:t>招标代理</w:t>
      </w:r>
      <w:r>
        <w:rPr>
          <w:rFonts w:hint="default" w:ascii="Times New Roman" w:hAnsi="Times New Roman" w:cs="Times New Roman"/>
          <w:b/>
          <w:bCs/>
          <w:color w:val="auto"/>
          <w:szCs w:val="21"/>
          <w:highlight w:val="none"/>
          <w:u w:val="double"/>
        </w:rPr>
        <w:t>机构只接受成功办理报名及登记手续</w:t>
      </w:r>
      <w:r>
        <w:rPr>
          <w:rFonts w:hint="default" w:ascii="Times New Roman" w:hAnsi="Times New Roman" w:cs="Times New Roman"/>
          <w:b/>
          <w:bCs/>
          <w:color w:val="auto"/>
          <w:szCs w:val="21"/>
          <w:highlight w:val="none"/>
          <w:u w:val="double"/>
          <w:lang w:eastAsia="zh-CN"/>
        </w:rPr>
        <w:t>且按规定</w:t>
      </w:r>
      <w:r>
        <w:rPr>
          <w:rFonts w:hint="default" w:ascii="Times New Roman" w:hAnsi="Times New Roman" w:cs="Times New Roman"/>
          <w:b/>
          <w:bCs/>
          <w:color w:val="auto"/>
          <w:szCs w:val="21"/>
          <w:highlight w:val="none"/>
          <w:u w:val="double"/>
        </w:rPr>
        <w:t>购买本项目</w:t>
      </w:r>
      <w:r>
        <w:rPr>
          <w:rFonts w:hint="default" w:ascii="Times New Roman" w:hAnsi="Times New Roman" w:cs="Times New Roman"/>
          <w:b/>
          <w:bCs/>
          <w:color w:val="auto"/>
          <w:szCs w:val="21"/>
          <w:highlight w:val="none"/>
          <w:u w:val="double"/>
          <w:lang w:eastAsia="zh-CN"/>
        </w:rPr>
        <w:t>招标文件</w:t>
      </w:r>
      <w:r>
        <w:rPr>
          <w:rFonts w:hint="default" w:ascii="Times New Roman" w:hAnsi="Times New Roman" w:cs="Times New Roman"/>
          <w:b/>
          <w:bCs/>
          <w:color w:val="auto"/>
          <w:szCs w:val="21"/>
          <w:highlight w:val="none"/>
          <w:u w:val="double"/>
        </w:rPr>
        <w:t>的</w:t>
      </w:r>
      <w:r>
        <w:rPr>
          <w:rFonts w:hint="default" w:ascii="Times New Roman" w:hAnsi="Times New Roman" w:cs="Times New Roman"/>
          <w:b/>
          <w:bCs/>
          <w:color w:val="auto"/>
          <w:sz w:val="21"/>
          <w:szCs w:val="21"/>
          <w:highlight w:val="none"/>
          <w:u w:val="double"/>
          <w:lang w:eastAsia="zh-CN"/>
        </w:rPr>
        <w:t>投标人</w:t>
      </w:r>
      <w:r>
        <w:rPr>
          <w:rFonts w:hint="default" w:ascii="Times New Roman" w:hAnsi="Times New Roman" w:cs="Times New Roman"/>
          <w:b/>
          <w:bCs/>
          <w:color w:val="auto"/>
          <w:szCs w:val="21"/>
          <w:highlight w:val="none"/>
          <w:u w:val="double"/>
          <w:lang w:eastAsia="zh-CN"/>
        </w:rPr>
        <w:t>所递交的投标文件</w:t>
      </w:r>
      <w:r>
        <w:rPr>
          <w:rFonts w:hint="default" w:ascii="Times New Roman" w:hAnsi="Times New Roman" w:cs="Times New Roman"/>
          <w:b/>
          <w:bCs/>
          <w:color w:val="auto"/>
          <w:szCs w:val="21"/>
          <w:highlight w:val="none"/>
          <w:u w:val="double"/>
        </w:rPr>
        <w:t>。</w:t>
      </w:r>
    </w:p>
    <w:p w14:paraId="53E0D2AF">
      <w:pPr>
        <w:tabs>
          <w:tab w:val="left" w:pos="567"/>
        </w:tabs>
        <w:spacing w:line="360" w:lineRule="auto"/>
        <w:ind w:firstLine="430" w:firstLineChars="200"/>
        <w:jc w:val="left"/>
        <w:rPr>
          <w:rFonts w:hint="default" w:ascii="Times New Roman" w:hAnsi="Times New Roman" w:cs="Times New Roman"/>
          <w:b/>
          <w:bCs/>
          <w:color w:val="auto"/>
          <w:szCs w:val="21"/>
          <w:highlight w:val="none"/>
        </w:rPr>
      </w:pPr>
      <w:r>
        <w:rPr>
          <w:rFonts w:hint="eastAsia" w:cs="Times New Roman"/>
          <w:b/>
          <w:bCs/>
          <w:color w:val="auto"/>
          <w:szCs w:val="21"/>
          <w:highlight w:val="none"/>
          <w:lang w:val="en-US" w:eastAsia="zh-CN"/>
        </w:rPr>
        <w:t>八</w:t>
      </w:r>
      <w:r>
        <w:rPr>
          <w:rFonts w:hint="default" w:ascii="Times New Roman" w:hAnsi="Times New Roman" w:cs="Times New Roman"/>
          <w:b/>
          <w:bCs/>
          <w:color w:val="auto"/>
          <w:szCs w:val="21"/>
          <w:highlight w:val="none"/>
        </w:rPr>
        <w:t>、投标文件的递交</w:t>
      </w:r>
    </w:p>
    <w:p w14:paraId="2188A016">
      <w:pPr>
        <w:tabs>
          <w:tab w:val="left" w:pos="567"/>
        </w:tabs>
        <w:spacing w:line="360" w:lineRule="auto"/>
        <w:ind w:firstLine="430" w:firstLineChars="200"/>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1.投标文件递交的截止时间（投标截止时间，下同）为：</w:t>
      </w:r>
      <w:r>
        <w:rPr>
          <w:rFonts w:hint="eastAsia" w:cs="Times New Roman"/>
          <w:color w:val="auto"/>
          <w:szCs w:val="21"/>
          <w:highlight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5 </w:t>
      </w:r>
      <w:r>
        <w:rPr>
          <w:rFonts w:hint="default" w:ascii="Times New Roman" w:hAnsi="Times New Roman" w:cs="Times New Roman"/>
          <w:color w:val="auto"/>
          <w:szCs w:val="21"/>
          <w:highlight w:val="none"/>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6 </w:t>
      </w:r>
      <w:r>
        <w:rPr>
          <w:rFonts w:hint="default" w:ascii="Times New Roman" w:hAnsi="Times New Roman" w:cs="Times New Roman"/>
          <w:color w:val="auto"/>
          <w:szCs w:val="21"/>
          <w:highlight w:val="none"/>
        </w:rPr>
        <w:t>日09点30分（北京时间）。</w:t>
      </w:r>
    </w:p>
    <w:p w14:paraId="14E2F556">
      <w:pPr>
        <w:tabs>
          <w:tab w:val="left" w:pos="567"/>
        </w:tabs>
        <w:spacing w:line="360" w:lineRule="auto"/>
        <w:ind w:firstLine="430" w:firstLineChars="200"/>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2.提交投标文件地点：投标人应于投标截止时间前将投标文件递交至广州市越秀区寺右新马路111号五羊新城广场9楼第一会议室。</w:t>
      </w:r>
    </w:p>
    <w:p w14:paraId="66D1A751">
      <w:pPr>
        <w:tabs>
          <w:tab w:val="left" w:pos="567"/>
        </w:tabs>
        <w:spacing w:line="360" w:lineRule="auto"/>
        <w:ind w:firstLine="430" w:firstLineChars="200"/>
        <w:jc w:val="left"/>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3.开标时间：</w:t>
      </w:r>
      <w:r>
        <w:rPr>
          <w:rFonts w:hint="eastAsia" w:cs="Times New Roman"/>
          <w:color w:val="auto"/>
          <w:szCs w:val="21"/>
          <w:highlight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5 </w:t>
      </w:r>
      <w:r>
        <w:rPr>
          <w:rFonts w:hint="default" w:ascii="Times New Roman" w:hAnsi="Times New Roman" w:cs="Times New Roman"/>
          <w:color w:val="auto"/>
          <w:szCs w:val="21"/>
          <w:highlight w:val="none"/>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6 </w:t>
      </w:r>
      <w:r>
        <w:rPr>
          <w:rFonts w:hint="default" w:ascii="Times New Roman" w:hAnsi="Times New Roman" w:cs="Times New Roman"/>
          <w:color w:val="auto"/>
          <w:szCs w:val="21"/>
          <w:highlight w:val="none"/>
        </w:rPr>
        <w:t>日09时30分（北京时间）。</w:t>
      </w:r>
    </w:p>
    <w:p w14:paraId="44E9F1B3">
      <w:pPr>
        <w:tabs>
          <w:tab w:val="left" w:pos="360"/>
        </w:tabs>
        <w:spacing w:line="360" w:lineRule="auto"/>
        <w:ind w:firstLine="430" w:firstLineChars="200"/>
        <w:rPr>
          <w:rFonts w:hint="default" w:ascii="Times New Roman" w:hAnsi="Times New Roman" w:cs="Times New Roman"/>
          <w:b/>
          <w:bCs/>
          <w:color w:val="auto"/>
          <w:highlight w:val="none"/>
        </w:rPr>
      </w:pPr>
      <w:r>
        <w:rPr>
          <w:rFonts w:hint="default" w:ascii="Times New Roman" w:hAnsi="Times New Roman" w:cs="Times New Roman"/>
          <w:color w:val="auto"/>
          <w:szCs w:val="21"/>
          <w:highlight w:val="none"/>
        </w:rPr>
        <w:t>4.逾期送达的、未送达指定地点的或者不按照招标文件要求密封的投标文件，招标人及代理机构将予以拒收。递交投标文件截止时间及开标时间是否有变化，请密切留意招标人/招标代理机构发布的相关信息。</w:t>
      </w:r>
    </w:p>
    <w:p w14:paraId="015C9AEC">
      <w:pPr>
        <w:tabs>
          <w:tab w:val="left" w:pos="360"/>
        </w:tabs>
        <w:spacing w:line="360" w:lineRule="auto"/>
        <w:ind w:firstLine="430" w:firstLineChars="200"/>
        <w:rPr>
          <w:rFonts w:ascii="Times New Roman" w:hAnsi="Times New Roman" w:cs="Times New Roman"/>
          <w:color w:val="auto"/>
          <w:szCs w:val="21"/>
          <w:highlight w:val="none"/>
        </w:rPr>
      </w:pPr>
      <w:r>
        <w:rPr>
          <w:rFonts w:hint="eastAsia" w:cs="Times New Roman"/>
          <w:b/>
          <w:bCs/>
          <w:color w:val="auto"/>
          <w:highlight w:val="none"/>
          <w:lang w:val="en-US" w:eastAsia="zh-CN"/>
        </w:rPr>
        <w:t>九</w:t>
      </w:r>
      <w:r>
        <w:rPr>
          <w:rFonts w:hint="default" w:ascii="Times New Roman" w:hAnsi="Times New Roman" w:cs="Times New Roman"/>
          <w:b/>
          <w:bCs/>
          <w:color w:val="auto"/>
          <w:highlight w:val="none"/>
        </w:rPr>
        <w:t>、</w:t>
      </w:r>
      <w:r>
        <w:rPr>
          <w:rFonts w:hint="default" w:ascii="Times New Roman" w:hAnsi="Times New Roman" w:cs="Times New Roman"/>
          <w:color w:val="auto"/>
          <w:highlight w:val="none"/>
        </w:rPr>
        <w:t>本公告期限（</w:t>
      </w:r>
      <w:r>
        <w:rPr>
          <w:rFonts w:hint="default" w:ascii="Times New Roman" w:hAnsi="Times New Roman" w:cs="Times New Roman"/>
          <w:color w:val="auto"/>
          <w:highlight w:val="none"/>
          <w:lang w:val="en-US" w:eastAsia="zh-CN"/>
        </w:rPr>
        <w:t>5</w:t>
      </w:r>
      <w:r>
        <w:rPr>
          <w:rFonts w:hint="default" w:ascii="Times New Roman" w:hAnsi="Times New Roman" w:cs="Times New Roman"/>
          <w:color w:val="auto"/>
          <w:highlight w:val="none"/>
        </w:rPr>
        <w:t>个工作日）自</w:t>
      </w:r>
      <w:r>
        <w:rPr>
          <w:rFonts w:hint="eastAsia" w:cs="Times New Roman"/>
          <w:color w:val="auto"/>
          <w:highlight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4 </w:t>
      </w:r>
      <w:r>
        <w:rPr>
          <w:rFonts w:hint="default" w:ascii="Times New Roman" w:hAnsi="Times New Roman" w:cs="Times New Roman"/>
          <w:color w:val="auto"/>
          <w:szCs w:val="21"/>
          <w:highlight w:val="none"/>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11 </w:t>
      </w:r>
      <w:r>
        <w:rPr>
          <w:rFonts w:hint="default" w:ascii="Times New Roman" w:hAnsi="Times New Roman" w:cs="Times New Roman"/>
          <w:color w:val="auto"/>
          <w:szCs w:val="21"/>
          <w:highlight w:val="none"/>
        </w:rPr>
        <w:t>日起至</w:t>
      </w:r>
      <w:r>
        <w:rPr>
          <w:rFonts w:hint="eastAsia" w:cs="Times New Roman"/>
          <w:color w:val="auto"/>
          <w:szCs w:val="21"/>
          <w:highlight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4 </w:t>
      </w:r>
      <w:r>
        <w:rPr>
          <w:rFonts w:hint="default" w:ascii="Times New Roman" w:hAnsi="Times New Roman" w:cs="Times New Roman"/>
          <w:color w:val="auto"/>
          <w:szCs w:val="21"/>
          <w:highlight w:val="none"/>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17 </w:t>
      </w:r>
      <w:r>
        <w:rPr>
          <w:rFonts w:hint="default" w:ascii="Times New Roman" w:hAnsi="Times New Roman" w:cs="Times New Roman"/>
          <w:color w:val="auto"/>
          <w:szCs w:val="21"/>
          <w:highlight w:val="none"/>
        </w:rPr>
        <w:t>日</w:t>
      </w:r>
      <w:r>
        <w:rPr>
          <w:rFonts w:hint="default" w:ascii="Times New Roman" w:hAnsi="Times New Roman" w:cs="Times New Roman"/>
          <w:color w:val="auto"/>
          <w:highlight w:val="none"/>
        </w:rPr>
        <w:t>止。</w:t>
      </w:r>
    </w:p>
    <w:p w14:paraId="7B25DB7A">
      <w:pPr>
        <w:tabs>
          <w:tab w:val="left" w:pos="360"/>
        </w:tabs>
        <w:spacing w:line="360" w:lineRule="auto"/>
        <w:ind w:firstLine="430" w:firstLineChars="200"/>
        <w:rPr>
          <w:rFonts w:ascii="Times New Roman" w:hAnsi="Times New Roman" w:cs="Times New Roman"/>
          <w:color w:val="auto"/>
          <w:szCs w:val="21"/>
          <w:highlight w:val="none"/>
        </w:rPr>
      </w:pPr>
      <w:r>
        <w:rPr>
          <w:rFonts w:hint="default" w:ascii="Times New Roman" w:hAnsi="Times New Roman" w:cs="Times New Roman"/>
          <w:b/>
          <w:bCs/>
          <w:color w:val="auto"/>
          <w:highlight w:val="none"/>
        </w:rPr>
        <w:t>十、</w:t>
      </w:r>
      <w:r>
        <w:rPr>
          <w:rFonts w:hint="default" w:ascii="Times New Roman" w:hAnsi="Times New Roman" w:cs="Times New Roman"/>
          <w:color w:val="auto"/>
          <w:highlight w:val="none"/>
        </w:rPr>
        <w:t>本次项目的所有相关公告</w:t>
      </w:r>
      <w:r>
        <w:rPr>
          <w:rFonts w:hint="default" w:ascii="Times New Roman" w:hAnsi="Times New Roman" w:cs="Times New Roman"/>
          <w:color w:val="auto"/>
          <w:highlight w:val="none"/>
          <w:lang w:eastAsia="zh-CN"/>
        </w:rPr>
        <w:t>将</w:t>
      </w:r>
      <w:r>
        <w:rPr>
          <w:rFonts w:hint="default" w:ascii="Times New Roman" w:hAnsi="Times New Roman" w:cs="Times New Roman"/>
          <w:color w:val="auto"/>
          <w:highlight w:val="none"/>
        </w:rPr>
        <w:t>在</w:t>
      </w:r>
      <w:r>
        <w:rPr>
          <w:rFonts w:hint="default" w:ascii="Times New Roman" w:hAnsi="Times New Roman" w:cs="Times New Roman"/>
          <w:color w:val="auto"/>
          <w:szCs w:val="21"/>
          <w:highlight w:val="none"/>
          <w:u w:val="single"/>
        </w:rPr>
        <w:t>中国</w:t>
      </w:r>
      <w:r>
        <w:rPr>
          <w:rFonts w:hint="default" w:ascii="Times New Roman" w:hAnsi="Times New Roman" w:cs="Times New Roman"/>
          <w:color w:val="auto"/>
          <w:szCs w:val="21"/>
          <w:highlight w:val="none"/>
          <w:u w:val="single"/>
          <w:lang w:eastAsia="zh-CN"/>
        </w:rPr>
        <w:t>政府采购网</w:t>
      </w:r>
      <w:r>
        <w:rPr>
          <w:rFonts w:hint="default" w:ascii="Times New Roman" w:hAnsi="Times New Roman" w:cs="Times New Roman"/>
          <w:color w:val="auto"/>
          <w:szCs w:val="21"/>
          <w:highlight w:val="none"/>
          <w:u w:val="single"/>
        </w:rPr>
        <w:t>（http://www.ccgp.gov.cn/）</w:t>
      </w:r>
      <w:r>
        <w:rPr>
          <w:rFonts w:hint="eastAsia" w:ascii="Times New Roman" w:hAnsi="Times New Roman" w:cs="Times New Roman"/>
          <w:color w:val="auto"/>
          <w:u w:val="single"/>
          <w:lang w:val="en-US" w:eastAsia="zh-CN"/>
        </w:rPr>
        <w:t>及</w:t>
      </w:r>
      <w:r>
        <w:rPr>
          <w:rFonts w:hint="default" w:ascii="Times New Roman" w:hAnsi="Times New Roman" w:cs="Times New Roman"/>
          <w:color w:val="auto"/>
          <w:szCs w:val="21"/>
          <w:highlight w:val="none"/>
          <w:u w:val="single"/>
        </w:rPr>
        <w:t>广州市国际工程咨询有限公司网站（http://www.giecc.com.cn/）</w:t>
      </w:r>
      <w:r>
        <w:rPr>
          <w:rFonts w:hint="default" w:ascii="Times New Roman" w:hAnsi="Times New Roman" w:cs="Times New Roman"/>
          <w:color w:val="auto"/>
          <w:highlight w:val="none"/>
          <w:lang w:eastAsia="zh-CN"/>
        </w:rPr>
        <w:t>相关网站</w:t>
      </w:r>
      <w:r>
        <w:rPr>
          <w:rFonts w:hint="default" w:ascii="Times New Roman" w:hAnsi="Times New Roman" w:cs="Times New Roman"/>
          <w:color w:val="auto"/>
          <w:highlight w:val="none"/>
        </w:rPr>
        <w:t>上公布，并视为有效送达，不再另行通知。</w:t>
      </w:r>
    </w:p>
    <w:p w14:paraId="1750437D">
      <w:pPr>
        <w:numPr>
          <w:ilvl w:val="0"/>
          <w:numId w:val="0"/>
        </w:numPr>
        <w:tabs>
          <w:tab w:val="left" w:pos="360"/>
        </w:tabs>
        <w:spacing w:line="360" w:lineRule="auto"/>
        <w:ind w:leftChars="0" w:firstLine="430" w:firstLineChars="20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eastAsia="zh-CN"/>
        </w:rPr>
        <w:t>十</w:t>
      </w:r>
      <w:r>
        <w:rPr>
          <w:rFonts w:hint="eastAsia" w:cs="Times New Roman"/>
          <w:b/>
          <w:color w:val="auto"/>
          <w:szCs w:val="21"/>
          <w:highlight w:val="none"/>
          <w:lang w:val="en-US" w:eastAsia="zh-CN"/>
        </w:rPr>
        <w:t>一</w:t>
      </w:r>
      <w:r>
        <w:rPr>
          <w:rFonts w:hint="default" w:ascii="Times New Roman" w:hAnsi="Times New Roman" w:eastAsia="宋体" w:cs="Times New Roman"/>
          <w:b/>
          <w:color w:val="auto"/>
          <w:szCs w:val="21"/>
          <w:highlight w:val="none"/>
          <w:lang w:eastAsia="zh-CN"/>
        </w:rPr>
        <w:t>、</w:t>
      </w:r>
      <w:r>
        <w:rPr>
          <w:rFonts w:hint="default" w:ascii="Times New Roman" w:hAnsi="Times New Roman" w:eastAsia="宋体" w:cs="Times New Roman"/>
          <w:b/>
          <w:color w:val="auto"/>
          <w:szCs w:val="21"/>
          <w:highlight w:val="none"/>
        </w:rPr>
        <w:t>联系事项</w:t>
      </w:r>
    </w:p>
    <w:p w14:paraId="1717B776">
      <w:pPr>
        <w:pStyle w:val="6"/>
        <w:spacing w:line="360" w:lineRule="auto"/>
        <w:ind w:firstLine="430" w:firstLineChars="200"/>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采购单位：</w:t>
      </w:r>
      <w:r>
        <w:rPr>
          <w:rFonts w:hint="default" w:ascii="Times New Roman" w:hAnsi="Times New Roman" w:cs="Times New Roman"/>
          <w:color w:val="auto"/>
          <w:sz w:val="21"/>
          <w:szCs w:val="21"/>
          <w:highlight w:val="none"/>
          <w:u w:val="none"/>
          <w:lang w:eastAsia="zh-CN"/>
        </w:rPr>
        <w:t>中国水产科学研究院珠江水产研究所</w:t>
      </w:r>
    </w:p>
    <w:p w14:paraId="3D8D2C78">
      <w:pPr>
        <w:pStyle w:val="6"/>
        <w:spacing w:line="360" w:lineRule="auto"/>
        <w:ind w:firstLine="430" w:firstLineChars="200"/>
        <w:rPr>
          <w:rFonts w:hint="default" w:ascii="Times New Roman" w:hAnsi="Times New Roman" w:eastAsia="宋体" w:cs="Times New Roman"/>
          <w:color w:val="auto"/>
          <w:sz w:val="21"/>
          <w:szCs w:val="21"/>
          <w:highlight w:val="none"/>
          <w:u w:val="none"/>
        </w:rPr>
      </w:pPr>
      <w:r>
        <w:rPr>
          <w:rFonts w:hint="default" w:ascii="Times New Roman" w:hAnsi="Times New Roman" w:eastAsia="宋体" w:cs="Times New Roman"/>
          <w:color w:val="auto"/>
          <w:sz w:val="21"/>
          <w:szCs w:val="21"/>
          <w:highlight w:val="none"/>
          <w:u w:val="none"/>
        </w:rPr>
        <w:t>地址：</w:t>
      </w:r>
      <w:r>
        <w:rPr>
          <w:rFonts w:hint="default" w:ascii="Times New Roman" w:hAnsi="Times New Roman" w:eastAsia="宋体" w:cs="Times New Roman"/>
          <w:color w:val="auto"/>
          <w:sz w:val="21"/>
          <w:szCs w:val="21"/>
          <w:highlight w:val="none"/>
          <w:u w:val="none"/>
          <w:lang w:eastAsia="zh-CN"/>
        </w:rPr>
        <w:t>广州市荔湾区兴渔路1号</w:t>
      </w:r>
    </w:p>
    <w:p w14:paraId="6B5E672C">
      <w:pPr>
        <w:pStyle w:val="6"/>
        <w:spacing w:line="360" w:lineRule="auto"/>
        <w:ind w:firstLine="430" w:firstLineChars="200"/>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lang w:eastAsia="zh-CN"/>
        </w:rPr>
        <w:t>联系人：</w:t>
      </w:r>
      <w:r>
        <w:rPr>
          <w:rFonts w:hint="default" w:ascii="Times New Roman" w:hAnsi="Times New Roman" w:cs="Times New Roman"/>
          <w:color w:val="auto"/>
          <w:sz w:val="21"/>
          <w:szCs w:val="21"/>
          <w:highlight w:val="none"/>
          <w:u w:val="none"/>
          <w:lang w:eastAsia="zh-CN"/>
        </w:rPr>
        <w:t>蓝小姐</w:t>
      </w:r>
    </w:p>
    <w:p w14:paraId="34575A68">
      <w:pPr>
        <w:pStyle w:val="6"/>
        <w:spacing w:line="360" w:lineRule="auto"/>
        <w:ind w:firstLine="430" w:firstLineChars="200"/>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eastAsia="zh-CN"/>
        </w:rPr>
        <w:t>联系电话：</w:t>
      </w:r>
      <w:r>
        <w:rPr>
          <w:rFonts w:hint="default" w:ascii="Times New Roman" w:hAnsi="Times New Roman" w:cs="Times New Roman"/>
          <w:color w:val="auto"/>
          <w:sz w:val="21"/>
          <w:szCs w:val="21"/>
          <w:highlight w:val="none"/>
          <w:u w:val="none"/>
          <w:lang w:eastAsia="zh-CN"/>
        </w:rPr>
        <w:t>020-81616623</w:t>
      </w:r>
    </w:p>
    <w:p w14:paraId="51277F96">
      <w:pPr>
        <w:pStyle w:val="6"/>
        <w:numPr>
          <w:ilvl w:val="0"/>
          <w:numId w:val="0"/>
        </w:numPr>
        <w:spacing w:line="360" w:lineRule="auto"/>
        <w:ind w:firstLine="430" w:firstLineChars="200"/>
        <w:rPr>
          <w:rFonts w:hint="default" w:ascii="Times New Roman" w:hAnsi="Times New Roman" w:eastAsia="宋体" w:cs="Times New Roman"/>
          <w:color w:val="auto"/>
          <w:sz w:val="21"/>
          <w:szCs w:val="21"/>
          <w:highlight w:val="none"/>
          <w:u w:val="none"/>
          <w:lang w:val="en-US" w:eastAsia="zh-CN"/>
        </w:rPr>
      </w:pPr>
    </w:p>
    <w:p w14:paraId="6DB344AC">
      <w:pPr>
        <w:pStyle w:val="6"/>
        <w:spacing w:line="360" w:lineRule="auto"/>
        <w:ind w:firstLine="430" w:firstLineChars="200"/>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eastAsia="zh-CN"/>
        </w:rPr>
        <w:t>招标代理</w:t>
      </w:r>
      <w:r>
        <w:rPr>
          <w:rFonts w:hint="default" w:ascii="Times New Roman" w:hAnsi="Times New Roman" w:cs="Times New Roman"/>
          <w:color w:val="auto"/>
          <w:sz w:val="21"/>
          <w:szCs w:val="21"/>
          <w:highlight w:val="none"/>
          <w:u w:val="none"/>
        </w:rPr>
        <w:t>机构：</w:t>
      </w:r>
      <w:r>
        <w:rPr>
          <w:rFonts w:hint="default" w:ascii="Times New Roman" w:hAnsi="Times New Roman" w:cs="Times New Roman"/>
          <w:color w:val="auto"/>
          <w:sz w:val="21"/>
          <w:szCs w:val="21"/>
          <w:highlight w:val="none"/>
          <w:u w:val="none"/>
          <w:lang w:eastAsia="zh-CN"/>
        </w:rPr>
        <w:t>广州市国际工程咨询有限公司</w:t>
      </w:r>
    </w:p>
    <w:p w14:paraId="50DE979D">
      <w:pPr>
        <w:pStyle w:val="6"/>
        <w:spacing w:line="360" w:lineRule="auto"/>
        <w:ind w:firstLine="430" w:firstLineChars="200"/>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rPr>
        <w:t>地址：广州市越秀区寺右新马路111号</w:t>
      </w:r>
      <w:r>
        <w:rPr>
          <w:rFonts w:hint="default" w:ascii="Times New Roman" w:hAnsi="Times New Roman" w:cs="Times New Roman"/>
          <w:color w:val="auto"/>
          <w:sz w:val="21"/>
          <w:szCs w:val="21"/>
          <w:highlight w:val="none"/>
          <w:u w:val="none"/>
          <w:lang w:eastAsia="zh-CN"/>
        </w:rPr>
        <w:t>五羊新城广场10楼1012</w:t>
      </w:r>
    </w:p>
    <w:p w14:paraId="63320789">
      <w:pPr>
        <w:adjustRightInd w:val="0"/>
        <w:snapToGrid w:val="0"/>
        <w:spacing w:line="336" w:lineRule="auto"/>
        <w:ind w:firstLine="430" w:firstLineChars="200"/>
        <w:rPr>
          <w:color w:val="auto"/>
          <w:szCs w:val="21"/>
          <w:highlight w:val="none"/>
          <w:u w:val="none"/>
        </w:rPr>
      </w:pPr>
      <w:r>
        <w:rPr>
          <w:rFonts w:hint="default"/>
          <w:color w:val="auto"/>
          <w:szCs w:val="21"/>
          <w:highlight w:val="none"/>
          <w:u w:val="none"/>
        </w:rPr>
        <w:t>联 系 人：</w:t>
      </w:r>
      <w:r>
        <w:rPr>
          <w:rFonts w:hint="default"/>
          <w:color w:val="auto"/>
          <w:szCs w:val="21"/>
          <w:highlight w:val="none"/>
          <w:u w:val="none"/>
          <w:lang w:val="en-US" w:eastAsia="zh-CN"/>
        </w:rPr>
        <w:t>杨</w:t>
      </w:r>
      <w:r>
        <w:rPr>
          <w:rFonts w:hint="default"/>
          <w:color w:val="auto"/>
          <w:szCs w:val="21"/>
          <w:highlight w:val="none"/>
          <w:u w:val="none"/>
        </w:rPr>
        <w:t>工、</w:t>
      </w:r>
      <w:r>
        <w:rPr>
          <w:rFonts w:hint="default"/>
          <w:color w:val="auto"/>
          <w:szCs w:val="21"/>
          <w:highlight w:val="none"/>
          <w:u w:val="none"/>
          <w:lang w:val="en-US" w:eastAsia="zh-CN"/>
        </w:rPr>
        <w:t>刘</w:t>
      </w:r>
      <w:r>
        <w:rPr>
          <w:rFonts w:hint="default"/>
          <w:color w:val="auto"/>
          <w:szCs w:val="21"/>
          <w:highlight w:val="none"/>
          <w:u w:val="none"/>
        </w:rPr>
        <w:t>工</w:t>
      </w:r>
    </w:p>
    <w:p w14:paraId="02F31E27">
      <w:pPr>
        <w:adjustRightInd w:val="0"/>
        <w:snapToGrid w:val="0"/>
        <w:spacing w:line="336" w:lineRule="auto"/>
        <w:ind w:firstLine="430" w:firstLineChars="200"/>
        <w:rPr>
          <w:rFonts w:hint="default"/>
          <w:color w:val="auto"/>
          <w:szCs w:val="21"/>
          <w:highlight w:val="none"/>
          <w:u w:val="none"/>
        </w:rPr>
      </w:pPr>
      <w:r>
        <w:rPr>
          <w:rFonts w:hint="default"/>
          <w:color w:val="auto"/>
          <w:szCs w:val="21"/>
          <w:highlight w:val="none"/>
          <w:u w:val="none"/>
        </w:rPr>
        <w:t>电    话：</w:t>
      </w:r>
      <w:r>
        <w:rPr>
          <w:rFonts w:hint="default" w:ascii="Times New Roman" w:hAnsi="Times New Roman" w:cs="Times New Roman"/>
          <w:color w:val="auto"/>
          <w:szCs w:val="21"/>
          <w:highlight w:val="none"/>
          <w:u w:val="none"/>
        </w:rPr>
        <w:t>020-87376651</w:t>
      </w:r>
    </w:p>
    <w:p w14:paraId="1E110228">
      <w:pPr>
        <w:adjustRightInd w:val="0"/>
        <w:snapToGrid w:val="0"/>
        <w:spacing w:line="336" w:lineRule="auto"/>
        <w:ind w:firstLine="430" w:firstLineChars="200"/>
        <w:rPr>
          <w:rFonts w:hint="default"/>
          <w:color w:val="auto"/>
          <w:szCs w:val="21"/>
          <w:highlight w:val="none"/>
          <w:u w:val="none"/>
        </w:rPr>
      </w:pPr>
      <w:r>
        <w:rPr>
          <w:rFonts w:hint="default"/>
          <w:color w:val="auto"/>
          <w:szCs w:val="21"/>
          <w:highlight w:val="none"/>
          <w:u w:val="none"/>
        </w:rPr>
        <w:t>邮    箱：</w:t>
      </w:r>
      <w:r>
        <w:rPr>
          <w:rFonts w:hint="default" w:ascii="Times New Roman" w:hAnsi="Times New Roman" w:cs="Times New Roman"/>
          <w:color w:val="auto"/>
          <w:szCs w:val="21"/>
          <w:highlight w:val="none"/>
          <w:u w:val="none"/>
          <w:lang w:eastAsia="zh-CN"/>
        </w:rPr>
        <w:t>yjz@giecc</w:t>
      </w:r>
      <w:r>
        <w:rPr>
          <w:rFonts w:hint="default" w:ascii="Times New Roman" w:hAnsi="Times New Roman" w:cs="Times New Roman"/>
          <w:color w:val="auto"/>
          <w:szCs w:val="21"/>
          <w:highlight w:val="none"/>
          <w:u w:val="none"/>
        </w:rPr>
        <w:t>.com.cn</w:t>
      </w:r>
    </w:p>
    <w:p w14:paraId="169CC8E1">
      <w:pPr>
        <w:spacing w:line="450" w:lineRule="exact"/>
        <w:jc w:val="right"/>
        <w:rPr>
          <w:rFonts w:hint="default" w:ascii="Times New Roman" w:hAnsi="Times New Roman"/>
          <w:b/>
          <w:bCs/>
          <w:color w:val="auto"/>
          <w:szCs w:val="21"/>
          <w:highlight w:val="none"/>
          <w:lang w:eastAsia="zh-CN"/>
        </w:rPr>
      </w:pPr>
    </w:p>
    <w:p w14:paraId="1850D3A1">
      <w:pPr>
        <w:spacing w:line="450" w:lineRule="exact"/>
        <w:jc w:val="right"/>
        <w:rPr>
          <w:rFonts w:hint="default" w:ascii="Times New Roman" w:hAnsi="Times New Roman"/>
          <w:b/>
          <w:bCs/>
          <w:color w:val="auto"/>
          <w:szCs w:val="21"/>
          <w:highlight w:val="none"/>
          <w:lang w:eastAsia="zh-CN"/>
        </w:rPr>
      </w:pPr>
    </w:p>
    <w:p w14:paraId="3DCD1B22">
      <w:pPr>
        <w:spacing w:line="450" w:lineRule="exact"/>
        <w:jc w:val="right"/>
        <w:rPr>
          <w:rFonts w:hint="default" w:ascii="Times New Roman" w:hAnsi="Times New Roman"/>
          <w:b/>
          <w:bCs/>
          <w:color w:val="auto"/>
          <w:szCs w:val="21"/>
          <w:highlight w:val="none"/>
          <w:lang w:eastAsia="zh-CN"/>
        </w:rPr>
      </w:pPr>
    </w:p>
    <w:p w14:paraId="7BB5A347">
      <w:pPr>
        <w:spacing w:line="450" w:lineRule="exact"/>
        <w:jc w:val="right"/>
        <w:rPr>
          <w:rFonts w:hint="default" w:ascii="Times New Roman" w:hAnsi="Times New Roman" w:eastAsia="宋体"/>
          <w:b/>
          <w:bCs/>
          <w:color w:val="auto"/>
          <w:szCs w:val="21"/>
          <w:highlight w:val="none"/>
          <w:lang w:eastAsia="zh-CN"/>
        </w:rPr>
      </w:pPr>
      <w:r>
        <w:rPr>
          <w:rFonts w:hint="default" w:ascii="Times New Roman" w:hAnsi="Times New Roman" w:cs="Times New Roman"/>
          <w:color w:val="auto"/>
          <w:szCs w:val="21"/>
          <w:highlight w:val="none"/>
          <w:u w:val="none"/>
          <w:lang w:eastAsia="zh-CN"/>
        </w:rPr>
        <w:t>广州市国际工程咨询有限公司</w:t>
      </w:r>
    </w:p>
    <w:p w14:paraId="3B84A30E">
      <w:pPr>
        <w:spacing w:line="450" w:lineRule="exact"/>
        <w:jc w:val="right"/>
        <w:rPr>
          <w:rFonts w:hint="default" w:ascii="Times New Roman" w:hAnsi="Times New Roman" w:cs="Times New Roman"/>
          <w:b w:val="0"/>
          <w:bCs w:val="0"/>
          <w:color w:val="auto"/>
          <w:szCs w:val="21"/>
          <w:highlight w:val="none"/>
          <w:u w:val="none"/>
        </w:rPr>
        <w:sectPr>
          <w:footerReference r:id="rId5" w:type="first"/>
          <w:footerReference r:id="rId4" w:type="default"/>
          <w:pgSz w:w="11905" w:h="16838"/>
          <w:pgMar w:top="1417" w:right="1417" w:bottom="1417" w:left="1417" w:header="851" w:footer="561" w:gutter="0"/>
          <w:pgNumType w:fmt="numberInDash" w:start="1"/>
          <w:cols w:space="0" w:num="1"/>
          <w:titlePg/>
          <w:rtlGutter w:val="0"/>
          <w:docGrid w:type="linesAndChars" w:linePitch="312" w:charSpace="1223"/>
        </w:sectPr>
      </w:pPr>
      <w:r>
        <w:rPr>
          <w:rFonts w:hint="eastAsia" w:cs="Times New Roman"/>
          <w:b w:val="0"/>
          <w:bCs w:val="0"/>
          <w:color w:val="auto"/>
          <w:szCs w:val="21"/>
          <w:highlight w:val="none"/>
          <w:u w:val="none"/>
          <w:lang w:eastAsia="zh-CN"/>
        </w:rPr>
        <w:t>2026年</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4 </w:t>
      </w:r>
      <w:r>
        <w:rPr>
          <w:rFonts w:hint="default" w:ascii="Times New Roman" w:hAnsi="Times New Roman" w:cs="Times New Roman"/>
          <w:b w:val="0"/>
          <w:bCs w:val="0"/>
          <w:color w:val="auto"/>
          <w:szCs w:val="21"/>
          <w:highlight w:val="none"/>
          <w:u w:val="none"/>
        </w:rPr>
        <w:t>月</w:t>
      </w:r>
      <w:r>
        <w:rPr>
          <w:rFonts w:hint="eastAsia" w:cs="Times New Roman"/>
          <w:b w:val="0"/>
          <w:bCs/>
          <w:color w:val="auto"/>
          <w:szCs w:val="21"/>
          <w:highlight w:val="none"/>
          <w:u w:val="single"/>
          <w:lang w:eastAsia="zh-CN"/>
        </w:rPr>
        <w:t xml:space="preserve"> </w:t>
      </w:r>
      <w:r>
        <w:rPr>
          <w:rFonts w:hint="eastAsia" w:cs="Times New Roman"/>
          <w:b w:val="0"/>
          <w:bCs/>
          <w:color w:val="auto"/>
          <w:szCs w:val="21"/>
          <w:highlight w:val="none"/>
          <w:u w:val="single"/>
          <w:lang w:val="en-US" w:eastAsia="zh-CN"/>
        </w:rPr>
        <w:t xml:space="preserve">11 </w:t>
      </w:r>
      <w:r>
        <w:rPr>
          <w:rFonts w:hint="default" w:ascii="Times New Roman" w:hAnsi="Times New Roman" w:cs="Times New Roman"/>
          <w:b w:val="0"/>
          <w:bCs w:val="0"/>
          <w:color w:val="auto"/>
          <w:szCs w:val="21"/>
          <w:highlight w:val="none"/>
          <w:u w:val="none"/>
        </w:rPr>
        <w:t>日</w:t>
      </w:r>
      <w:bookmarkEnd w:id="4"/>
      <w:bookmarkEnd w:id="5"/>
      <w:bookmarkStart w:id="6" w:name="_Hlt507989741"/>
      <w:bookmarkEnd w:id="6"/>
    </w:p>
    <w:p w14:paraId="763C14DE">
      <w:pPr>
        <w:pStyle w:val="6"/>
        <w:rPr>
          <w:rFonts w:hint="default" w:ascii="Times New Roman" w:hAnsi="Times New Roman"/>
          <w:b/>
          <w:color w:val="auto"/>
          <w:sz w:val="32"/>
          <w:szCs w:val="32"/>
          <w:highlight w:val="none"/>
        </w:rPr>
      </w:pPr>
      <w:r>
        <w:rPr>
          <w:rFonts w:hint="default"/>
          <w:color w:val="auto"/>
          <w:highlight w:val="none"/>
        </w:rPr>
        <w:t>附件</w:t>
      </w:r>
      <w:r>
        <w:rPr>
          <w:rFonts w:hint="default"/>
          <w:color w:val="auto"/>
          <w:highlight w:val="none"/>
          <w:lang w:val="en-US" w:eastAsia="zh-CN"/>
        </w:rPr>
        <w:t>一</w:t>
      </w:r>
      <w:r>
        <w:rPr>
          <w:rFonts w:hint="default"/>
          <w:color w:val="auto"/>
          <w:highlight w:val="none"/>
        </w:rPr>
        <w:t>：</w:t>
      </w:r>
      <w:r>
        <w:rPr>
          <w:rFonts w:hint="default"/>
          <w:color w:val="auto"/>
          <w:highlight w:val="none"/>
          <w:lang w:eastAsia="zh-CN"/>
        </w:rPr>
        <w:t>投标登记申请表</w:t>
      </w:r>
    </w:p>
    <w:p w14:paraId="12156BF1">
      <w:pPr>
        <w:spacing w:after="315" w:afterLines="100" w:afterAutospacing="0"/>
        <w:jc w:val="center"/>
        <w:rPr>
          <w:rFonts w:hint="default" w:ascii="Times New Roman" w:hAnsi="Times New Roman"/>
          <w:b/>
          <w:color w:val="auto"/>
          <w:sz w:val="32"/>
          <w:szCs w:val="32"/>
          <w:highlight w:val="none"/>
        </w:rPr>
      </w:pPr>
      <w:r>
        <w:rPr>
          <w:rFonts w:hint="default" w:ascii="Times New Roman" w:hAnsi="Times New Roman"/>
          <w:b/>
          <w:color w:val="auto"/>
          <w:sz w:val="32"/>
          <w:szCs w:val="32"/>
          <w:highlight w:val="none"/>
          <w:lang w:eastAsia="zh-CN"/>
        </w:rPr>
        <w:t>投标登记申请表</w:t>
      </w:r>
    </w:p>
    <w:tbl>
      <w:tblPr>
        <w:tblStyle w:val="16"/>
        <w:tblW w:w="14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2750"/>
        <w:gridCol w:w="2628"/>
        <w:gridCol w:w="2628"/>
        <w:gridCol w:w="2078"/>
        <w:gridCol w:w="2629"/>
      </w:tblGrid>
      <w:tr w14:paraId="258C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165" w:type="dxa"/>
            <w:tcBorders>
              <w:top w:val="single" w:color="auto" w:sz="4" w:space="0"/>
              <w:left w:val="single" w:color="auto" w:sz="4" w:space="0"/>
              <w:bottom w:val="single" w:color="auto" w:sz="4" w:space="0"/>
              <w:right w:val="single" w:color="auto" w:sz="4" w:space="0"/>
            </w:tcBorders>
            <w:noWrap w:val="0"/>
            <w:vAlign w:val="center"/>
          </w:tcPr>
          <w:p w14:paraId="2DCE4B8E">
            <w:pPr>
              <w:spacing w:beforeAutospacing="0"/>
              <w:jc w:val="center"/>
              <w:rPr>
                <w:rFonts w:ascii="Times New Roman" w:hAnsi="Times New Roman"/>
                <w:color w:val="auto"/>
                <w:sz w:val="24"/>
                <w:szCs w:val="24"/>
                <w:highlight w:val="none"/>
              </w:rPr>
            </w:pPr>
            <w:r>
              <w:rPr>
                <w:rFonts w:hint="default" w:ascii="Times New Roman" w:hAnsi="Times New Roman"/>
                <w:color w:val="auto"/>
                <w:sz w:val="24"/>
                <w:szCs w:val="24"/>
                <w:highlight w:val="none"/>
                <w:lang w:val="en-US" w:eastAsia="zh-CN"/>
              </w:rPr>
              <w:t>采购</w:t>
            </w:r>
            <w:r>
              <w:rPr>
                <w:rFonts w:hint="default" w:ascii="Times New Roman" w:hAnsi="Times New Roman"/>
                <w:color w:val="auto"/>
                <w:sz w:val="24"/>
                <w:szCs w:val="24"/>
                <w:highlight w:val="none"/>
              </w:rPr>
              <w:t>项目编号</w:t>
            </w:r>
          </w:p>
        </w:tc>
        <w:tc>
          <w:tcPr>
            <w:tcW w:w="8006" w:type="dxa"/>
            <w:gridSpan w:val="3"/>
            <w:tcBorders>
              <w:top w:val="single" w:color="auto" w:sz="4" w:space="0"/>
              <w:left w:val="single" w:color="auto" w:sz="4" w:space="0"/>
              <w:bottom w:val="single" w:color="auto" w:sz="4" w:space="0"/>
              <w:right w:val="single" w:color="auto" w:sz="4" w:space="0"/>
            </w:tcBorders>
            <w:noWrap w:val="0"/>
            <w:vAlign w:val="center"/>
          </w:tcPr>
          <w:p w14:paraId="0F143EB7">
            <w:pPr>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4"/>
                <w:szCs w:val="24"/>
                <w:highlight w:val="none"/>
                <w:lang w:val="en-US" w:eastAsia="zh-CN"/>
              </w:rPr>
              <w:t xml:space="preserve"> </w:t>
            </w:r>
          </w:p>
        </w:tc>
        <w:tc>
          <w:tcPr>
            <w:tcW w:w="2078" w:type="dxa"/>
            <w:tcBorders>
              <w:top w:val="single" w:color="auto" w:sz="4" w:space="0"/>
              <w:left w:val="single" w:color="auto" w:sz="4" w:space="0"/>
              <w:bottom w:val="single" w:color="auto" w:sz="4" w:space="0"/>
              <w:right w:val="single" w:color="auto" w:sz="4" w:space="0"/>
            </w:tcBorders>
            <w:noWrap w:val="0"/>
            <w:vAlign w:val="center"/>
          </w:tcPr>
          <w:p w14:paraId="1AE27F3D">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购买文件日期</w:t>
            </w:r>
          </w:p>
        </w:tc>
        <w:tc>
          <w:tcPr>
            <w:tcW w:w="2629" w:type="dxa"/>
            <w:tcBorders>
              <w:top w:val="single" w:color="auto" w:sz="4" w:space="0"/>
              <w:left w:val="single" w:color="auto" w:sz="4" w:space="0"/>
              <w:bottom w:val="single" w:color="auto" w:sz="4" w:space="0"/>
              <w:right w:val="single" w:color="auto" w:sz="4" w:space="0"/>
            </w:tcBorders>
            <w:noWrap w:val="0"/>
            <w:vAlign w:val="center"/>
          </w:tcPr>
          <w:p w14:paraId="14C30E48">
            <w:pPr>
              <w:wordWrap w:val="0"/>
              <w:jc w:val="center"/>
              <w:rPr>
                <w:rFonts w:ascii="Times New Roman" w:hAnsi="Times New Roman"/>
                <w:color w:val="auto"/>
                <w:sz w:val="24"/>
                <w:szCs w:val="24"/>
                <w:highlight w:val="none"/>
              </w:rPr>
            </w:pPr>
            <w:r>
              <w:rPr>
                <w:rFonts w:hint="default" w:ascii="Times New Roman" w:hAnsi="Times New Roman"/>
                <w:color w:val="auto"/>
                <w:sz w:val="24"/>
                <w:szCs w:val="24"/>
                <w:highlight w:val="none"/>
                <w:lang w:val="en-US" w:eastAsia="zh-CN"/>
              </w:rPr>
              <w:t xml:space="preserve">  </w:t>
            </w:r>
            <w:r>
              <w:rPr>
                <w:rFonts w:hint="default" w:ascii="Times New Roman" w:hAnsi="Times New Roman"/>
                <w:color w:val="auto"/>
                <w:sz w:val="24"/>
                <w:szCs w:val="24"/>
                <w:highlight w:val="none"/>
              </w:rPr>
              <w:t>年</w:t>
            </w:r>
            <w:r>
              <w:rPr>
                <w:rFonts w:hint="default" w:ascii="Times New Roman" w:hAnsi="Times New Roman"/>
                <w:color w:val="auto"/>
                <w:sz w:val="24"/>
                <w:szCs w:val="24"/>
                <w:highlight w:val="none"/>
                <w:lang w:val="en-US"/>
              </w:rPr>
              <w:t xml:space="preserve">  </w:t>
            </w:r>
            <w:r>
              <w:rPr>
                <w:rFonts w:hint="default" w:ascii="Times New Roman" w:hAnsi="Times New Roman"/>
                <w:color w:val="auto"/>
                <w:sz w:val="24"/>
                <w:szCs w:val="24"/>
                <w:highlight w:val="none"/>
              </w:rPr>
              <w:t>月  日</w:t>
            </w:r>
          </w:p>
        </w:tc>
      </w:tr>
      <w:tr w14:paraId="0FF6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165" w:type="dxa"/>
            <w:tcBorders>
              <w:top w:val="single" w:color="auto" w:sz="4" w:space="0"/>
              <w:left w:val="single" w:color="auto" w:sz="4" w:space="0"/>
              <w:bottom w:val="single" w:color="auto" w:sz="4" w:space="0"/>
              <w:right w:val="single" w:color="auto" w:sz="4" w:space="0"/>
            </w:tcBorders>
            <w:noWrap w:val="0"/>
            <w:vAlign w:val="center"/>
          </w:tcPr>
          <w:p w14:paraId="1338A8FE">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项目名称</w:t>
            </w:r>
          </w:p>
        </w:tc>
        <w:tc>
          <w:tcPr>
            <w:tcW w:w="12713" w:type="dxa"/>
            <w:gridSpan w:val="5"/>
            <w:tcBorders>
              <w:top w:val="single" w:color="auto" w:sz="4" w:space="0"/>
              <w:left w:val="single" w:color="auto" w:sz="4" w:space="0"/>
              <w:bottom w:val="single" w:color="auto" w:sz="4" w:space="0"/>
              <w:right w:val="single" w:color="auto" w:sz="4" w:space="0"/>
            </w:tcBorders>
            <w:noWrap w:val="0"/>
            <w:vAlign w:val="center"/>
          </w:tcPr>
          <w:p w14:paraId="1132B077">
            <w:pPr>
              <w:jc w:val="center"/>
              <w:rPr>
                <w:rFonts w:hint="default" w:ascii="Times New Roman" w:hAnsi="Times New Roman" w:eastAsia="宋体"/>
                <w:color w:val="auto"/>
                <w:sz w:val="24"/>
                <w:szCs w:val="24"/>
                <w:highlight w:val="none"/>
                <w:lang w:eastAsia="zh-CN"/>
              </w:rPr>
            </w:pPr>
          </w:p>
        </w:tc>
      </w:tr>
      <w:tr w14:paraId="34B4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2165" w:type="dxa"/>
            <w:vMerge w:val="restart"/>
            <w:tcBorders>
              <w:top w:val="single" w:color="auto" w:sz="4" w:space="0"/>
              <w:left w:val="single" w:color="auto" w:sz="4" w:space="0"/>
              <w:bottom w:val="single" w:color="auto" w:sz="4" w:space="0"/>
              <w:right w:val="single" w:color="auto" w:sz="4" w:space="0"/>
            </w:tcBorders>
            <w:noWrap w:val="0"/>
            <w:vAlign w:val="center"/>
          </w:tcPr>
          <w:p w14:paraId="6B9B9ABC">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投标人资料</w:t>
            </w:r>
          </w:p>
        </w:tc>
        <w:tc>
          <w:tcPr>
            <w:tcW w:w="2750" w:type="dxa"/>
            <w:tcBorders>
              <w:top w:val="single" w:color="auto" w:sz="4" w:space="0"/>
              <w:left w:val="single" w:color="auto" w:sz="4" w:space="0"/>
              <w:bottom w:val="single" w:color="auto" w:sz="4" w:space="0"/>
              <w:right w:val="single" w:color="auto" w:sz="4" w:space="0"/>
            </w:tcBorders>
            <w:noWrap w:val="0"/>
            <w:vAlign w:val="center"/>
          </w:tcPr>
          <w:p w14:paraId="5318782A">
            <w:pPr>
              <w:jc w:val="center"/>
              <w:rPr>
                <w:rFonts w:hint="default" w:ascii="Times New Roman" w:hAnsi="Times New Roman"/>
                <w:color w:val="auto"/>
                <w:sz w:val="24"/>
                <w:szCs w:val="24"/>
                <w:highlight w:val="none"/>
              </w:rPr>
            </w:pPr>
            <w:r>
              <w:rPr>
                <w:rFonts w:hint="default" w:ascii="Times New Roman" w:hAnsi="Times New Roman"/>
                <w:color w:val="auto"/>
                <w:sz w:val="24"/>
                <w:szCs w:val="24"/>
                <w:highlight w:val="none"/>
              </w:rPr>
              <w:t>购买文件单位名称</w:t>
            </w:r>
          </w:p>
          <w:p w14:paraId="6B8ED022">
            <w:pPr>
              <w:jc w:val="center"/>
              <w:rPr>
                <w:rFonts w:hint="default" w:ascii="Times New Roman" w:hAnsi="Times New Roman" w:eastAsia="宋体"/>
                <w:color w:val="auto"/>
                <w:sz w:val="24"/>
                <w:szCs w:val="24"/>
                <w:highlight w:val="none"/>
                <w:lang w:eastAsia="zh-CN"/>
              </w:rPr>
            </w:pPr>
            <w:r>
              <w:rPr>
                <w:rFonts w:hint="default" w:ascii="Times New Roman" w:hAnsi="Times New Roman"/>
                <w:color w:val="auto"/>
                <w:sz w:val="24"/>
                <w:szCs w:val="24"/>
                <w:highlight w:val="none"/>
                <w:lang w:eastAsia="zh-CN"/>
              </w:rPr>
              <w:t>（</w:t>
            </w:r>
            <w:r>
              <w:rPr>
                <w:rFonts w:hint="default" w:ascii="Times New Roman" w:hAnsi="Times New Roman"/>
                <w:color w:val="auto"/>
                <w:sz w:val="24"/>
                <w:szCs w:val="24"/>
                <w:highlight w:val="none"/>
                <w:lang w:val="en-US" w:eastAsia="zh-CN"/>
              </w:rPr>
              <w:t>盖章</w:t>
            </w:r>
            <w:r>
              <w:rPr>
                <w:rFonts w:hint="default" w:ascii="Times New Roman" w:hAnsi="Times New Roman"/>
                <w:color w:val="auto"/>
                <w:sz w:val="24"/>
                <w:szCs w:val="24"/>
                <w:highlight w:val="none"/>
                <w:lang w:eastAsia="zh-CN"/>
              </w:rPr>
              <w:t>）</w:t>
            </w:r>
          </w:p>
        </w:tc>
        <w:tc>
          <w:tcPr>
            <w:tcW w:w="5256" w:type="dxa"/>
            <w:gridSpan w:val="2"/>
            <w:tcBorders>
              <w:top w:val="single" w:color="auto" w:sz="4" w:space="0"/>
              <w:left w:val="single" w:color="auto" w:sz="4" w:space="0"/>
              <w:bottom w:val="single" w:color="auto" w:sz="4" w:space="0"/>
              <w:right w:val="single" w:color="auto" w:sz="4" w:space="0"/>
            </w:tcBorders>
            <w:noWrap w:val="0"/>
            <w:vAlign w:val="center"/>
          </w:tcPr>
          <w:p w14:paraId="5121489D">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 xml:space="preserve"> </w:t>
            </w:r>
          </w:p>
        </w:tc>
        <w:tc>
          <w:tcPr>
            <w:tcW w:w="2078" w:type="dxa"/>
            <w:tcBorders>
              <w:top w:val="single" w:color="auto" w:sz="4" w:space="0"/>
              <w:left w:val="single" w:color="auto" w:sz="4" w:space="0"/>
              <w:bottom w:val="single" w:color="auto" w:sz="4" w:space="0"/>
              <w:right w:val="single" w:color="auto" w:sz="4" w:space="0"/>
            </w:tcBorders>
            <w:noWrap w:val="0"/>
            <w:vAlign w:val="center"/>
          </w:tcPr>
          <w:p w14:paraId="0D7782A1">
            <w:pPr>
              <w:snapToGrid w:val="0"/>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文件价格</w:t>
            </w:r>
          </w:p>
          <w:p w14:paraId="7A360226">
            <w:pPr>
              <w:snapToGrid w:val="0"/>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（元/套）</w:t>
            </w:r>
          </w:p>
        </w:tc>
        <w:tc>
          <w:tcPr>
            <w:tcW w:w="2629" w:type="dxa"/>
            <w:tcBorders>
              <w:top w:val="single" w:color="auto" w:sz="4" w:space="0"/>
              <w:left w:val="single" w:color="auto" w:sz="4" w:space="0"/>
              <w:bottom w:val="single" w:color="auto" w:sz="4" w:space="0"/>
              <w:right w:val="single" w:color="auto" w:sz="4" w:space="0"/>
            </w:tcBorders>
            <w:noWrap w:val="0"/>
            <w:vAlign w:val="center"/>
          </w:tcPr>
          <w:p w14:paraId="2307E765">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lang w:val="en-US" w:eastAsia="zh-CN"/>
              </w:rPr>
              <w:t>5</w:t>
            </w:r>
            <w:r>
              <w:rPr>
                <w:rFonts w:hint="default" w:ascii="Times New Roman" w:hAnsi="Times New Roman"/>
                <w:color w:val="auto"/>
                <w:sz w:val="24"/>
                <w:szCs w:val="24"/>
                <w:highlight w:val="none"/>
              </w:rPr>
              <w:t>00元</w:t>
            </w:r>
          </w:p>
        </w:tc>
      </w:tr>
      <w:tr w14:paraId="3DFF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2165" w:type="dxa"/>
            <w:vMerge w:val="continue"/>
            <w:tcBorders>
              <w:top w:val="single" w:color="auto" w:sz="4" w:space="0"/>
              <w:left w:val="single" w:color="auto" w:sz="4" w:space="0"/>
              <w:bottom w:val="single" w:color="auto" w:sz="4" w:space="0"/>
              <w:right w:val="single" w:color="auto" w:sz="4" w:space="0"/>
            </w:tcBorders>
            <w:noWrap w:val="0"/>
            <w:vAlign w:val="center"/>
          </w:tcPr>
          <w:p w14:paraId="3F3D71BB">
            <w:pPr>
              <w:widowControl w:val="0"/>
              <w:jc w:val="left"/>
              <w:rPr>
                <w:rFonts w:ascii="Times New Roman" w:hAnsi="Times New Roman"/>
                <w:color w:val="auto"/>
                <w:sz w:val="24"/>
                <w:szCs w:val="24"/>
                <w:highlight w:val="none"/>
              </w:rPr>
            </w:pPr>
          </w:p>
        </w:tc>
        <w:tc>
          <w:tcPr>
            <w:tcW w:w="2750" w:type="dxa"/>
            <w:tcBorders>
              <w:top w:val="single" w:color="auto" w:sz="4" w:space="0"/>
              <w:left w:val="single" w:color="auto" w:sz="4" w:space="0"/>
              <w:bottom w:val="single" w:color="auto" w:sz="4" w:space="0"/>
              <w:right w:val="single" w:color="auto" w:sz="4" w:space="0"/>
            </w:tcBorders>
            <w:noWrap w:val="0"/>
            <w:vAlign w:val="center"/>
          </w:tcPr>
          <w:p w14:paraId="641A7EAF">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lang w:val="en-US" w:eastAsia="zh-CN"/>
              </w:rPr>
              <w:t>企业</w:t>
            </w:r>
            <w:r>
              <w:rPr>
                <w:rFonts w:hint="default" w:ascii="Times New Roman" w:hAnsi="Times New Roman"/>
                <w:color w:val="auto"/>
                <w:sz w:val="24"/>
                <w:szCs w:val="24"/>
                <w:highlight w:val="none"/>
              </w:rPr>
              <w:t>地址</w:t>
            </w:r>
          </w:p>
        </w:tc>
        <w:tc>
          <w:tcPr>
            <w:tcW w:w="5256" w:type="dxa"/>
            <w:gridSpan w:val="2"/>
            <w:tcBorders>
              <w:top w:val="single" w:color="auto" w:sz="4" w:space="0"/>
              <w:left w:val="single" w:color="auto" w:sz="4" w:space="0"/>
              <w:bottom w:val="single" w:color="auto" w:sz="4" w:space="0"/>
              <w:right w:val="single" w:color="auto" w:sz="4" w:space="0"/>
            </w:tcBorders>
            <w:noWrap w:val="0"/>
            <w:vAlign w:val="center"/>
          </w:tcPr>
          <w:p w14:paraId="34D637C7">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 xml:space="preserve"> </w:t>
            </w:r>
          </w:p>
        </w:tc>
        <w:tc>
          <w:tcPr>
            <w:tcW w:w="2078" w:type="dxa"/>
            <w:tcBorders>
              <w:top w:val="single" w:color="auto" w:sz="4" w:space="0"/>
              <w:left w:val="single" w:color="auto" w:sz="4" w:space="0"/>
              <w:bottom w:val="single" w:color="auto" w:sz="4" w:space="0"/>
              <w:right w:val="single" w:color="auto" w:sz="4" w:space="0"/>
            </w:tcBorders>
            <w:noWrap w:val="0"/>
            <w:vAlign w:val="center"/>
          </w:tcPr>
          <w:p w14:paraId="20B7C46B">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邮编</w:t>
            </w:r>
          </w:p>
        </w:tc>
        <w:tc>
          <w:tcPr>
            <w:tcW w:w="2629" w:type="dxa"/>
            <w:tcBorders>
              <w:top w:val="single" w:color="auto" w:sz="4" w:space="0"/>
              <w:left w:val="single" w:color="auto" w:sz="4" w:space="0"/>
              <w:bottom w:val="single" w:color="auto" w:sz="4" w:space="0"/>
              <w:right w:val="single" w:color="auto" w:sz="4" w:space="0"/>
            </w:tcBorders>
            <w:noWrap w:val="0"/>
            <w:vAlign w:val="center"/>
          </w:tcPr>
          <w:p w14:paraId="3E9FD152">
            <w:pPr>
              <w:jc w:val="center"/>
              <w:rPr>
                <w:rFonts w:ascii="Times New Roman" w:hAnsi="Times New Roman"/>
                <w:color w:val="auto"/>
                <w:sz w:val="24"/>
                <w:szCs w:val="24"/>
                <w:highlight w:val="none"/>
              </w:rPr>
            </w:pPr>
          </w:p>
        </w:tc>
      </w:tr>
      <w:tr w14:paraId="572D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65" w:type="dxa"/>
            <w:vMerge w:val="continue"/>
            <w:tcBorders>
              <w:top w:val="single" w:color="auto" w:sz="4" w:space="0"/>
              <w:left w:val="single" w:color="auto" w:sz="4" w:space="0"/>
              <w:bottom w:val="single" w:color="auto" w:sz="4" w:space="0"/>
              <w:right w:val="single" w:color="auto" w:sz="4" w:space="0"/>
            </w:tcBorders>
            <w:noWrap w:val="0"/>
            <w:vAlign w:val="center"/>
          </w:tcPr>
          <w:p w14:paraId="4E4E1ED2">
            <w:pPr>
              <w:widowControl w:val="0"/>
              <w:jc w:val="left"/>
              <w:rPr>
                <w:rFonts w:ascii="Times New Roman" w:hAnsi="Times New Roman"/>
                <w:color w:val="auto"/>
                <w:sz w:val="24"/>
                <w:szCs w:val="24"/>
                <w:highlight w:val="none"/>
              </w:rPr>
            </w:pPr>
          </w:p>
        </w:tc>
        <w:tc>
          <w:tcPr>
            <w:tcW w:w="2750" w:type="dxa"/>
            <w:vMerge w:val="restart"/>
            <w:tcBorders>
              <w:top w:val="single" w:color="auto" w:sz="4" w:space="0"/>
              <w:left w:val="single" w:color="auto" w:sz="4" w:space="0"/>
              <w:bottom w:val="single" w:color="auto" w:sz="4" w:space="0"/>
              <w:right w:val="single" w:color="auto" w:sz="4" w:space="0"/>
            </w:tcBorders>
            <w:noWrap w:val="0"/>
            <w:vAlign w:val="center"/>
          </w:tcPr>
          <w:p w14:paraId="6B1938E6">
            <w:pPr>
              <w:jc w:val="center"/>
              <w:rPr>
                <w:rFonts w:hint="default" w:ascii="Times New Roman" w:hAnsi="Times New Roman"/>
                <w:color w:val="auto"/>
                <w:sz w:val="24"/>
                <w:szCs w:val="24"/>
                <w:highlight w:val="none"/>
              </w:rPr>
            </w:pPr>
            <w:r>
              <w:rPr>
                <w:rFonts w:hint="default" w:ascii="Times New Roman" w:hAnsi="Times New Roman"/>
                <w:color w:val="auto"/>
                <w:sz w:val="24"/>
                <w:szCs w:val="24"/>
                <w:highlight w:val="none"/>
              </w:rPr>
              <w:t>购标书人</w:t>
            </w:r>
          </w:p>
          <w:p w14:paraId="32D53A32">
            <w:pPr>
              <w:jc w:val="center"/>
              <w:rPr>
                <w:rFonts w:hint="eastAsia" w:ascii="Times New Roman" w:hAnsi="Times New Roman" w:eastAsia="宋体"/>
                <w:color w:val="auto"/>
                <w:sz w:val="24"/>
                <w:szCs w:val="24"/>
                <w:highlight w:val="none"/>
                <w:lang w:eastAsia="zh-CN"/>
              </w:rPr>
            </w:pPr>
            <w:r>
              <w:rPr>
                <w:rFonts w:hint="eastAsia"/>
                <w:color w:val="auto"/>
                <w:sz w:val="24"/>
                <w:szCs w:val="24"/>
                <w:highlight w:val="none"/>
                <w:lang w:eastAsia="zh-CN"/>
              </w:rPr>
              <w:t>（</w:t>
            </w:r>
            <w:r>
              <w:rPr>
                <w:rFonts w:hint="eastAsia"/>
                <w:color w:val="auto"/>
                <w:sz w:val="24"/>
                <w:szCs w:val="24"/>
                <w:highlight w:val="none"/>
                <w:lang w:val="en-US" w:eastAsia="zh-CN"/>
              </w:rPr>
              <w:t>授权人</w:t>
            </w:r>
            <w:r>
              <w:rPr>
                <w:rFonts w:hint="eastAsia"/>
                <w:color w:val="auto"/>
                <w:sz w:val="24"/>
                <w:szCs w:val="24"/>
                <w:highlight w:val="none"/>
                <w:lang w:eastAsia="zh-CN"/>
              </w:rPr>
              <w:t>）</w:t>
            </w:r>
          </w:p>
        </w:tc>
        <w:tc>
          <w:tcPr>
            <w:tcW w:w="2628" w:type="dxa"/>
            <w:tcBorders>
              <w:top w:val="single" w:color="auto" w:sz="4" w:space="0"/>
              <w:left w:val="single" w:color="auto" w:sz="4" w:space="0"/>
              <w:bottom w:val="single" w:color="auto" w:sz="4" w:space="0"/>
              <w:right w:val="single" w:color="auto" w:sz="4" w:space="0"/>
            </w:tcBorders>
            <w:noWrap w:val="0"/>
            <w:vAlign w:val="center"/>
          </w:tcPr>
          <w:p w14:paraId="3DB682DB">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姓名</w:t>
            </w:r>
          </w:p>
        </w:tc>
        <w:tc>
          <w:tcPr>
            <w:tcW w:w="2628" w:type="dxa"/>
            <w:tcBorders>
              <w:top w:val="single" w:color="auto" w:sz="4" w:space="0"/>
              <w:left w:val="single" w:color="auto" w:sz="4" w:space="0"/>
              <w:bottom w:val="single" w:color="auto" w:sz="4" w:space="0"/>
              <w:right w:val="single" w:color="auto" w:sz="4" w:space="0"/>
            </w:tcBorders>
            <w:noWrap w:val="0"/>
            <w:vAlign w:val="center"/>
          </w:tcPr>
          <w:p w14:paraId="47CAFFE8">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电话</w:t>
            </w:r>
          </w:p>
        </w:tc>
        <w:tc>
          <w:tcPr>
            <w:tcW w:w="2078" w:type="dxa"/>
            <w:tcBorders>
              <w:top w:val="single" w:color="auto" w:sz="4" w:space="0"/>
              <w:left w:val="single" w:color="auto" w:sz="4" w:space="0"/>
              <w:bottom w:val="single" w:color="auto" w:sz="4" w:space="0"/>
              <w:right w:val="single" w:color="auto" w:sz="4" w:space="0"/>
            </w:tcBorders>
            <w:noWrap w:val="0"/>
            <w:vAlign w:val="center"/>
          </w:tcPr>
          <w:p w14:paraId="4F0C8E1D">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传真/邮箱</w:t>
            </w:r>
          </w:p>
        </w:tc>
        <w:tc>
          <w:tcPr>
            <w:tcW w:w="2629" w:type="dxa"/>
            <w:tcBorders>
              <w:top w:val="single" w:color="auto" w:sz="4" w:space="0"/>
              <w:left w:val="single" w:color="auto" w:sz="4" w:space="0"/>
              <w:bottom w:val="single" w:color="auto" w:sz="4" w:space="0"/>
              <w:right w:val="single" w:color="auto" w:sz="4" w:space="0"/>
            </w:tcBorders>
            <w:noWrap w:val="0"/>
            <w:vAlign w:val="center"/>
          </w:tcPr>
          <w:p w14:paraId="0D238C73">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手机</w:t>
            </w:r>
          </w:p>
        </w:tc>
      </w:tr>
      <w:tr w14:paraId="7CDF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165" w:type="dxa"/>
            <w:vMerge w:val="continue"/>
            <w:tcBorders>
              <w:top w:val="single" w:color="auto" w:sz="4" w:space="0"/>
              <w:left w:val="single" w:color="auto" w:sz="4" w:space="0"/>
              <w:bottom w:val="single" w:color="auto" w:sz="4" w:space="0"/>
              <w:right w:val="single" w:color="auto" w:sz="4" w:space="0"/>
            </w:tcBorders>
            <w:noWrap w:val="0"/>
            <w:vAlign w:val="center"/>
          </w:tcPr>
          <w:p w14:paraId="6C49FD7B">
            <w:pPr>
              <w:widowControl w:val="0"/>
              <w:jc w:val="left"/>
              <w:rPr>
                <w:rFonts w:ascii="Times New Roman" w:hAnsi="Times New Roman"/>
                <w:color w:val="auto"/>
                <w:sz w:val="24"/>
                <w:szCs w:val="24"/>
                <w:highlight w:val="none"/>
              </w:rPr>
            </w:pPr>
          </w:p>
        </w:tc>
        <w:tc>
          <w:tcPr>
            <w:tcW w:w="2750" w:type="dxa"/>
            <w:vMerge w:val="continue"/>
            <w:tcBorders>
              <w:top w:val="single" w:color="auto" w:sz="4" w:space="0"/>
              <w:left w:val="single" w:color="auto" w:sz="4" w:space="0"/>
              <w:bottom w:val="single" w:color="auto" w:sz="4" w:space="0"/>
              <w:right w:val="single" w:color="auto" w:sz="4" w:space="0"/>
            </w:tcBorders>
            <w:noWrap w:val="0"/>
            <w:vAlign w:val="center"/>
          </w:tcPr>
          <w:p w14:paraId="73BB1636">
            <w:pPr>
              <w:widowControl w:val="0"/>
              <w:jc w:val="left"/>
              <w:rPr>
                <w:rFonts w:ascii="Times New Roman" w:hAnsi="Times New Roman"/>
                <w:color w:val="auto"/>
                <w:sz w:val="24"/>
                <w:szCs w:val="24"/>
                <w:highlight w:val="none"/>
              </w:rPr>
            </w:pPr>
          </w:p>
        </w:tc>
        <w:tc>
          <w:tcPr>
            <w:tcW w:w="2628" w:type="dxa"/>
            <w:tcBorders>
              <w:top w:val="single" w:color="auto" w:sz="4" w:space="0"/>
              <w:left w:val="single" w:color="auto" w:sz="4" w:space="0"/>
              <w:bottom w:val="single" w:color="auto" w:sz="4" w:space="0"/>
              <w:right w:val="single" w:color="auto" w:sz="4" w:space="0"/>
            </w:tcBorders>
            <w:noWrap w:val="0"/>
            <w:vAlign w:val="center"/>
          </w:tcPr>
          <w:p w14:paraId="2D364D92">
            <w:pPr>
              <w:jc w:val="center"/>
              <w:rPr>
                <w:rFonts w:ascii="Times New Roman" w:hAnsi="Times New Roman"/>
                <w:color w:val="auto"/>
                <w:sz w:val="24"/>
                <w:szCs w:val="24"/>
                <w:highlight w:val="none"/>
              </w:rPr>
            </w:pPr>
          </w:p>
        </w:tc>
        <w:tc>
          <w:tcPr>
            <w:tcW w:w="2628" w:type="dxa"/>
            <w:tcBorders>
              <w:top w:val="single" w:color="auto" w:sz="4" w:space="0"/>
              <w:left w:val="single" w:color="auto" w:sz="4" w:space="0"/>
              <w:bottom w:val="single" w:color="auto" w:sz="4" w:space="0"/>
              <w:right w:val="single" w:color="auto" w:sz="4" w:space="0"/>
            </w:tcBorders>
            <w:noWrap w:val="0"/>
            <w:vAlign w:val="center"/>
          </w:tcPr>
          <w:p w14:paraId="2E7E883F">
            <w:pPr>
              <w:jc w:val="center"/>
              <w:rPr>
                <w:rFonts w:ascii="Times New Roman" w:hAnsi="Times New Roman"/>
                <w:color w:val="auto"/>
                <w:sz w:val="24"/>
                <w:szCs w:val="24"/>
                <w:highlight w:val="none"/>
              </w:rPr>
            </w:pPr>
          </w:p>
        </w:tc>
        <w:tc>
          <w:tcPr>
            <w:tcW w:w="2078" w:type="dxa"/>
            <w:tcBorders>
              <w:top w:val="single" w:color="auto" w:sz="4" w:space="0"/>
              <w:left w:val="single" w:color="auto" w:sz="4" w:space="0"/>
              <w:bottom w:val="single" w:color="auto" w:sz="4" w:space="0"/>
              <w:right w:val="single" w:color="auto" w:sz="4" w:space="0"/>
            </w:tcBorders>
            <w:noWrap w:val="0"/>
            <w:vAlign w:val="center"/>
          </w:tcPr>
          <w:p w14:paraId="43A3ABCC">
            <w:pPr>
              <w:jc w:val="center"/>
              <w:rPr>
                <w:rFonts w:ascii="Times New Roman" w:hAnsi="Times New Roman"/>
                <w:color w:val="auto"/>
                <w:sz w:val="24"/>
                <w:szCs w:val="24"/>
                <w:highlight w:val="none"/>
              </w:rPr>
            </w:pPr>
          </w:p>
        </w:tc>
        <w:tc>
          <w:tcPr>
            <w:tcW w:w="2629" w:type="dxa"/>
            <w:tcBorders>
              <w:top w:val="single" w:color="auto" w:sz="4" w:space="0"/>
              <w:left w:val="single" w:color="auto" w:sz="4" w:space="0"/>
              <w:bottom w:val="single" w:color="auto" w:sz="4" w:space="0"/>
              <w:right w:val="single" w:color="auto" w:sz="4" w:space="0"/>
            </w:tcBorders>
            <w:noWrap w:val="0"/>
            <w:vAlign w:val="center"/>
          </w:tcPr>
          <w:p w14:paraId="254D67B8">
            <w:pPr>
              <w:jc w:val="center"/>
              <w:rPr>
                <w:rFonts w:ascii="Times New Roman" w:hAnsi="Times New Roman"/>
                <w:color w:val="auto"/>
                <w:sz w:val="24"/>
                <w:szCs w:val="24"/>
                <w:highlight w:val="none"/>
              </w:rPr>
            </w:pPr>
          </w:p>
        </w:tc>
      </w:tr>
      <w:tr w14:paraId="3427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jc w:val="center"/>
        </w:trPr>
        <w:tc>
          <w:tcPr>
            <w:tcW w:w="2165" w:type="dxa"/>
            <w:tcBorders>
              <w:top w:val="single" w:color="auto" w:sz="4" w:space="0"/>
              <w:left w:val="single" w:color="auto" w:sz="4" w:space="0"/>
              <w:bottom w:val="single" w:color="auto" w:sz="4" w:space="0"/>
              <w:right w:val="single" w:color="auto" w:sz="4" w:space="0"/>
            </w:tcBorders>
            <w:noWrap w:val="0"/>
            <w:vAlign w:val="center"/>
          </w:tcPr>
          <w:p w14:paraId="1BEEA6E8">
            <w:pPr>
              <w:jc w:val="center"/>
              <w:rPr>
                <w:rFonts w:ascii="Times New Roman" w:hAnsi="Times New Roman"/>
                <w:color w:val="auto"/>
                <w:sz w:val="24"/>
                <w:szCs w:val="24"/>
                <w:highlight w:val="none"/>
              </w:rPr>
            </w:pPr>
            <w:r>
              <w:rPr>
                <w:rFonts w:hint="default" w:ascii="Times New Roman" w:hAnsi="Times New Roman"/>
                <w:color w:val="auto"/>
                <w:sz w:val="24"/>
                <w:szCs w:val="24"/>
                <w:highlight w:val="none"/>
              </w:rPr>
              <w:t>备注</w:t>
            </w:r>
          </w:p>
        </w:tc>
        <w:tc>
          <w:tcPr>
            <w:tcW w:w="12713" w:type="dxa"/>
            <w:gridSpan w:val="5"/>
            <w:tcBorders>
              <w:top w:val="single" w:color="auto" w:sz="4" w:space="0"/>
              <w:left w:val="single" w:color="auto" w:sz="4" w:space="0"/>
              <w:bottom w:val="single" w:color="auto" w:sz="4" w:space="0"/>
              <w:right w:val="single" w:color="auto" w:sz="4" w:space="0"/>
            </w:tcBorders>
            <w:noWrap w:val="0"/>
            <w:vAlign w:val="center"/>
          </w:tcPr>
          <w:p w14:paraId="2F84704D">
            <w:pPr>
              <w:spacing w:line="400" w:lineRule="exact"/>
              <w:rPr>
                <w:rFonts w:ascii="Times New Roman" w:hAnsi="Times New Roman"/>
                <w:color w:val="auto"/>
                <w:sz w:val="24"/>
                <w:szCs w:val="24"/>
                <w:highlight w:val="none"/>
              </w:rPr>
            </w:pPr>
            <w:r>
              <w:rPr>
                <w:rFonts w:hint="default" w:ascii="Times New Roman" w:hAnsi="Times New Roman"/>
                <w:color w:val="auto"/>
                <w:sz w:val="24"/>
                <w:szCs w:val="24"/>
                <w:highlight w:val="none"/>
              </w:rPr>
              <w:t>购买文件单位所提交的资料(在相应的地方打√)</w:t>
            </w:r>
          </w:p>
          <w:p w14:paraId="65DC1E9C">
            <w:pPr>
              <w:spacing w:line="400" w:lineRule="exact"/>
              <w:rPr>
                <w:rFonts w:hint="default" w:ascii="Times New Roman" w:hAnsi="Times New Roman" w:eastAsia="宋体" w:cs="Times New Roman"/>
                <w:color w:val="auto"/>
                <w:spacing w:val="0"/>
                <w:w w:val="100"/>
                <w:position w:val="0"/>
                <w:sz w:val="24"/>
                <w:szCs w:val="24"/>
                <w:highlight w:val="none"/>
              </w:rPr>
            </w:pPr>
            <w:r>
              <w:rPr>
                <w:rFonts w:hint="default" w:ascii="Times New Roman" w:hAnsi="Times New Roman" w:eastAsia="宋体" w:cs="Times New Roman"/>
                <w:color w:val="auto"/>
                <w:spacing w:val="0"/>
                <w:w w:val="100"/>
                <w:position w:val="0"/>
                <w:sz w:val="24"/>
                <w:szCs w:val="24"/>
                <w:highlight w:val="none"/>
              </w:rPr>
              <w:sym w:font="Wingdings 2" w:char="00A3"/>
            </w:r>
            <w:r>
              <w:rPr>
                <w:rFonts w:hint="default" w:ascii="Times New Roman" w:hAnsi="Times New Roman" w:eastAsia="宋体" w:cs="Times New Roman"/>
                <w:color w:val="auto"/>
                <w:spacing w:val="0"/>
                <w:w w:val="100"/>
                <w:position w:val="0"/>
                <w:sz w:val="24"/>
                <w:szCs w:val="24"/>
                <w:highlight w:val="none"/>
              </w:rPr>
              <w:t>报名单位营业执照（副本）复印件；</w:t>
            </w:r>
          </w:p>
          <w:p w14:paraId="6FDDE646">
            <w:pPr>
              <w:numPr>
                <w:ilvl w:val="-1"/>
                <w:numId w:val="0"/>
              </w:numPr>
              <w:spacing w:line="400" w:lineRule="exact"/>
              <w:rPr>
                <w:rFonts w:ascii="Times New Roman" w:hAnsi="Times New Roman"/>
                <w:color w:val="auto"/>
                <w:sz w:val="24"/>
                <w:szCs w:val="24"/>
                <w:highlight w:val="none"/>
              </w:rPr>
            </w:pPr>
            <w:r>
              <w:rPr>
                <w:rFonts w:hint="default" w:ascii="Times New Roman" w:hAnsi="Times New Roman" w:eastAsia="宋体" w:cs="Times New Roman"/>
                <w:color w:val="auto"/>
                <w:spacing w:val="0"/>
                <w:w w:val="100"/>
                <w:position w:val="0"/>
                <w:sz w:val="24"/>
                <w:szCs w:val="24"/>
                <w:highlight w:val="none"/>
              </w:rPr>
              <w:sym w:font="Wingdings 2" w:char="00A3"/>
            </w:r>
            <w:r>
              <w:rPr>
                <w:rFonts w:hint="default" w:ascii="Times New Roman" w:hAnsi="Times New Roman" w:eastAsia="宋体" w:cs="Times New Roman"/>
                <w:color w:val="auto"/>
                <w:spacing w:val="0"/>
                <w:w w:val="100"/>
                <w:position w:val="0"/>
                <w:sz w:val="24"/>
                <w:szCs w:val="24"/>
                <w:highlight w:val="none"/>
              </w:rPr>
              <w:t>法定代表人证明书及报名人的法定代表人授权委托书原件</w:t>
            </w:r>
            <w:r>
              <w:rPr>
                <w:rFonts w:hint="default" w:ascii="Times New Roman" w:hAnsi="Times New Roman" w:eastAsia="宋体" w:cs="Times New Roman"/>
                <w:color w:val="auto"/>
                <w:spacing w:val="0"/>
                <w:w w:val="100"/>
                <w:position w:val="0"/>
                <w:sz w:val="24"/>
                <w:szCs w:val="24"/>
                <w:highlight w:val="none"/>
                <w:lang w:eastAsia="zh-CN"/>
              </w:rPr>
              <w:t>。</w:t>
            </w:r>
          </w:p>
        </w:tc>
      </w:tr>
    </w:tbl>
    <w:p w14:paraId="0257E5A3">
      <w:pPr>
        <w:keepNext/>
        <w:keepLines/>
        <w:spacing w:before="315" w:beforeLines="100"/>
        <w:jc w:val="left"/>
        <w:outlineLvl w:val="9"/>
        <w:rPr>
          <w:rFonts w:hint="default" w:ascii="Times New Roman" w:hAnsi="Times New Roman" w:cs="Times New Roman"/>
          <w:color w:val="auto"/>
          <w:sz w:val="28"/>
          <w:szCs w:val="28"/>
          <w:highlight w:val="none"/>
        </w:rPr>
        <w:sectPr>
          <w:pgSz w:w="16838" w:h="11905" w:orient="landscape"/>
          <w:pgMar w:top="1417" w:right="1417" w:bottom="1417" w:left="1417" w:header="851" w:footer="561" w:gutter="0"/>
          <w:pgNumType w:fmt="numberInDash"/>
          <w:cols w:space="0" w:num="1"/>
          <w:titlePg/>
          <w:rtlGutter w:val="0"/>
          <w:docGrid w:type="linesAndChars" w:linePitch="312" w:charSpace="1638"/>
        </w:sectPr>
      </w:pPr>
      <w:r>
        <w:rPr>
          <w:rFonts w:hint="default" w:ascii="Times New Roman" w:hAnsi="Times New Roman"/>
          <w:color w:val="auto"/>
          <w:sz w:val="28"/>
          <w:szCs w:val="28"/>
          <w:highlight w:val="none"/>
        </w:rPr>
        <w:t>代理机构经办人签名：</w:t>
      </w:r>
    </w:p>
    <w:p w14:paraId="0A4778EB">
      <w:pPr>
        <w:pStyle w:val="19"/>
        <w:widowControl w:val="0"/>
        <w:jc w:val="center"/>
        <w:outlineLvl w:val="1"/>
        <w:rPr>
          <w:rFonts w:hint="default" w:ascii="Times New Roman" w:hAnsi="Times New Roman" w:cs="Times New Roman"/>
          <w:color w:val="auto"/>
        </w:rPr>
      </w:pPr>
      <w:bookmarkStart w:id="7" w:name="_Toc3498"/>
      <w:r>
        <w:rPr>
          <w:rFonts w:hint="default" w:ascii="Times New Roman" w:hAnsi="Times New Roman" w:cs="Times New Roman"/>
          <w:b/>
          <w:color w:val="auto"/>
          <w:sz w:val="36"/>
        </w:rPr>
        <w:t>第二章 采购需求</w:t>
      </w:r>
      <w:bookmarkEnd w:id="7"/>
    </w:p>
    <w:p w14:paraId="23A66B11">
      <w:pPr>
        <w:pStyle w:val="19"/>
        <w:widowControl w:val="0"/>
        <w:outlineLvl w:val="2"/>
        <w:rPr>
          <w:rFonts w:hint="default" w:ascii="Times New Roman" w:hAnsi="Times New Roman" w:cs="Times New Roman"/>
          <w:color w:val="auto"/>
        </w:rPr>
      </w:pPr>
      <w:bookmarkStart w:id="8" w:name="_Toc29363"/>
      <w:r>
        <w:rPr>
          <w:rFonts w:hint="default" w:ascii="Times New Roman" w:hAnsi="Times New Roman" w:cs="Times New Roman"/>
          <w:b/>
          <w:color w:val="auto"/>
          <w:sz w:val="28"/>
        </w:rPr>
        <w:t>一、项目概况：</w:t>
      </w:r>
      <w:bookmarkEnd w:id="8"/>
    </w:p>
    <w:tbl>
      <w:tblPr>
        <w:tblStyle w:val="16"/>
        <w:tblW w:w="4996"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113"/>
        <w:gridCol w:w="3682"/>
        <w:gridCol w:w="1158"/>
        <w:gridCol w:w="2321"/>
      </w:tblGrid>
      <w:tr w14:paraId="20AA88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3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EAAE35E">
            <w:pPr>
              <w:pStyle w:val="19"/>
              <w:widowControl w:val="0"/>
              <w:jc w:val="center"/>
              <w:rPr>
                <w:rFonts w:hint="default" w:ascii="Times New Roman" w:hAnsi="Times New Roman" w:cs="Times New Roman"/>
                <w:b/>
                <w:bCs w:val="0"/>
                <w:color w:val="auto"/>
              </w:rPr>
            </w:pPr>
            <w:r>
              <w:rPr>
                <w:rFonts w:hint="default" w:ascii="Times New Roman" w:hAnsi="Times New Roman" w:cs="Times New Roman"/>
                <w:b/>
                <w:bCs w:val="0"/>
                <w:color w:val="auto"/>
                <w:sz w:val="21"/>
                <w:lang w:val="en-US" w:eastAsia="zh-CN"/>
              </w:rPr>
              <w:t>品目</w:t>
            </w:r>
            <w:r>
              <w:rPr>
                <w:rFonts w:hint="default" w:ascii="Times New Roman" w:hAnsi="Times New Roman" w:cs="Times New Roman"/>
                <w:b/>
                <w:bCs w:val="0"/>
                <w:color w:val="auto"/>
                <w:sz w:val="21"/>
              </w:rPr>
              <w:t>名称</w:t>
            </w:r>
          </w:p>
        </w:tc>
        <w:tc>
          <w:tcPr>
            <w:tcW w:w="1984"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8F3B571">
            <w:pPr>
              <w:pStyle w:val="19"/>
              <w:widowControl w:val="0"/>
              <w:jc w:val="center"/>
              <w:rPr>
                <w:rFonts w:hint="default" w:ascii="Times New Roman" w:hAnsi="Times New Roman" w:cs="Times New Roman"/>
                <w:b/>
                <w:bCs w:val="0"/>
                <w:color w:val="auto"/>
                <w:sz w:val="21"/>
              </w:rPr>
            </w:pPr>
            <w:r>
              <w:rPr>
                <w:rFonts w:hint="default" w:ascii="Times New Roman" w:hAnsi="Times New Roman" w:cs="Times New Roman"/>
                <w:b/>
                <w:bCs w:val="0"/>
                <w:color w:val="auto"/>
              </w:rPr>
              <w:t>采购标的</w:t>
            </w:r>
          </w:p>
        </w:tc>
        <w:tc>
          <w:tcPr>
            <w:tcW w:w="624"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3EBF522">
            <w:pPr>
              <w:pStyle w:val="19"/>
              <w:widowControl w:val="0"/>
              <w:jc w:val="center"/>
              <w:rPr>
                <w:rFonts w:hint="default" w:ascii="Times New Roman" w:hAnsi="Times New Roman" w:cs="Times New Roman"/>
                <w:b/>
                <w:bCs w:val="0"/>
                <w:color w:val="auto"/>
                <w:sz w:val="21"/>
              </w:rPr>
            </w:pPr>
            <w:r>
              <w:rPr>
                <w:rFonts w:hint="default" w:ascii="Times New Roman" w:hAnsi="Times New Roman" w:cs="Times New Roman"/>
                <w:b/>
                <w:bCs w:val="0"/>
                <w:color w:val="auto"/>
                <w:sz w:val="21"/>
              </w:rPr>
              <w:t>数量</w:t>
            </w:r>
          </w:p>
        </w:tc>
        <w:tc>
          <w:tcPr>
            <w:tcW w:w="1251" w:type="pc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D00D9B">
            <w:pPr>
              <w:pStyle w:val="19"/>
              <w:widowControl w:val="0"/>
              <w:jc w:val="center"/>
              <w:rPr>
                <w:rFonts w:hint="default" w:ascii="Times New Roman" w:hAnsi="Times New Roman" w:cs="Times New Roman"/>
                <w:b/>
                <w:bCs w:val="0"/>
                <w:color w:val="auto"/>
                <w:sz w:val="21"/>
              </w:rPr>
            </w:pPr>
            <w:r>
              <w:rPr>
                <w:rFonts w:hint="default" w:ascii="Times New Roman" w:hAnsi="Times New Roman" w:cs="Times New Roman"/>
                <w:b/>
                <w:bCs w:val="0"/>
                <w:color w:val="auto"/>
                <w:sz w:val="21"/>
              </w:rPr>
              <w:t>最高限价</w:t>
            </w:r>
          </w:p>
        </w:tc>
      </w:tr>
      <w:tr w14:paraId="3C800C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3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39F157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其他电力系统安装</w:t>
            </w:r>
          </w:p>
        </w:tc>
        <w:tc>
          <w:tcPr>
            <w:tcW w:w="1984"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0B60606D">
            <w:pPr>
              <w:pStyle w:val="19"/>
              <w:widowControl w:val="0"/>
              <w:jc w:val="center"/>
              <w:rPr>
                <w:rFonts w:hint="default" w:ascii="Times New Roman" w:hAnsi="Times New Roman" w:cs="Times New Roman"/>
                <w:color w:val="auto"/>
                <w:sz w:val="21"/>
              </w:rPr>
            </w:pPr>
            <w:r>
              <w:rPr>
                <w:rFonts w:hint="default" w:ascii="Times New Roman" w:hAnsi="Times New Roman" w:cs="Times New Roman" w:eastAsiaTheme="minorEastAsia"/>
                <w:color w:val="auto"/>
                <w:lang w:eastAsia="zh-CN"/>
              </w:rPr>
              <w:t>中国水产科学研究院珠江水产研究所珠江流域淡水渔业生物种质资源库建设</w:t>
            </w:r>
            <w:r>
              <w:rPr>
                <w:rFonts w:hint="eastAsia" w:ascii="Times New Roman" w:hAnsi="Times New Roman" w:cs="Times New Roman"/>
                <w:color w:val="auto"/>
                <w:lang w:eastAsia="zh-CN"/>
              </w:rPr>
              <w:t>项目配电工程（第二次）</w:t>
            </w:r>
          </w:p>
        </w:tc>
        <w:tc>
          <w:tcPr>
            <w:tcW w:w="624"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7EA86BD3">
            <w:pPr>
              <w:pStyle w:val="19"/>
              <w:widowControl w:val="0"/>
              <w:jc w:val="center"/>
              <w:rPr>
                <w:rFonts w:hint="default" w:ascii="Times New Roman" w:hAnsi="Times New Roman" w:cs="Times New Roman"/>
                <w:color w:val="auto"/>
                <w:lang w:eastAsia="zh-CN"/>
              </w:rPr>
            </w:pPr>
            <w:r>
              <w:rPr>
                <w:rFonts w:hint="default" w:ascii="Times New Roman" w:hAnsi="Times New Roman" w:cs="Times New Roman"/>
                <w:color w:val="auto"/>
              </w:rPr>
              <w:t>1</w:t>
            </w:r>
            <w:r>
              <w:rPr>
                <w:rFonts w:hint="default" w:ascii="Times New Roman" w:hAnsi="Times New Roman" w:cs="Times New Roman"/>
                <w:color w:val="auto"/>
                <w:lang w:val="en-US" w:eastAsia="zh-CN"/>
              </w:rPr>
              <w:t>项</w:t>
            </w:r>
          </w:p>
        </w:tc>
        <w:tc>
          <w:tcPr>
            <w:tcW w:w="1251" w:type="pct"/>
            <w:tcBorders>
              <w:top w:val="nil"/>
              <w:left w:val="nil"/>
              <w:bottom w:val="single" w:color="000000" w:sz="4" w:space="0"/>
              <w:right w:val="single" w:color="000000" w:sz="4" w:space="0"/>
            </w:tcBorders>
            <w:tcMar>
              <w:top w:w="0" w:type="dxa"/>
              <w:left w:w="105" w:type="dxa"/>
              <w:bottom w:w="0" w:type="dxa"/>
              <w:right w:w="105" w:type="dxa"/>
            </w:tcMar>
            <w:vAlign w:val="center"/>
          </w:tcPr>
          <w:p w14:paraId="2D70C3E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人民币</w:t>
            </w:r>
            <w:r>
              <w:rPr>
                <w:rFonts w:hint="eastAsia" w:ascii="Times New Roman" w:hAnsi="Times New Roman" w:cs="Times New Roman"/>
                <w:color w:val="auto"/>
                <w:u w:val="single"/>
                <w:lang w:eastAsia="zh-CN"/>
              </w:rPr>
              <w:t>967281.36</w:t>
            </w:r>
            <w:r>
              <w:rPr>
                <w:rFonts w:hint="default" w:ascii="Times New Roman" w:hAnsi="Times New Roman" w:cs="Times New Roman"/>
                <w:color w:val="auto"/>
              </w:rPr>
              <w:t>元</w:t>
            </w:r>
          </w:p>
        </w:tc>
      </w:tr>
    </w:tbl>
    <w:p w14:paraId="00FFA9F5">
      <w:pPr>
        <w:pStyle w:val="19"/>
        <w:widowControl w:val="0"/>
        <w:jc w:val="both"/>
        <w:rPr>
          <w:rFonts w:hint="default" w:ascii="Times New Roman" w:hAnsi="Times New Roman" w:cs="Times New Roman"/>
          <w:color w:val="auto"/>
        </w:rPr>
      </w:pPr>
      <w:r>
        <w:rPr>
          <w:rFonts w:hint="default" w:ascii="Times New Roman" w:hAnsi="Times New Roman" w:cs="Times New Roman"/>
          <w:color w:val="auto"/>
          <w:sz w:val="21"/>
        </w:rPr>
        <w:t>详细技术</w:t>
      </w:r>
      <w:r>
        <w:rPr>
          <w:rFonts w:hint="eastAsia" w:ascii="Times New Roman" w:hAnsi="Times New Roman" w:cs="Times New Roman"/>
          <w:color w:val="auto"/>
          <w:sz w:val="21"/>
          <w:lang w:val="en-US" w:eastAsia="zh-CN"/>
        </w:rPr>
        <w:t>条件</w:t>
      </w:r>
      <w:r>
        <w:rPr>
          <w:rFonts w:hint="default" w:ascii="Times New Roman" w:hAnsi="Times New Roman" w:cs="Times New Roman"/>
          <w:color w:val="auto"/>
          <w:sz w:val="21"/>
        </w:rPr>
        <w:t>请参阅招标文件中的</w:t>
      </w:r>
      <w:r>
        <w:rPr>
          <w:rFonts w:hint="eastAsia" w:ascii="Times New Roman" w:hAnsi="Times New Roman" w:cs="Times New Roman"/>
          <w:color w:val="auto"/>
          <w:sz w:val="21"/>
          <w:lang w:val="en-US" w:eastAsia="zh-CN"/>
        </w:rPr>
        <w:t>设计图纸、技术要求附表一、二</w:t>
      </w:r>
      <w:r>
        <w:rPr>
          <w:rFonts w:hint="default" w:ascii="Times New Roman" w:hAnsi="Times New Roman" w:cs="Times New Roman"/>
          <w:color w:val="auto"/>
          <w:sz w:val="21"/>
        </w:rPr>
        <w:t>。</w:t>
      </w:r>
      <w:r>
        <w:rPr>
          <w:rFonts w:hint="default" w:ascii="Times New Roman" w:hAnsi="Times New Roman" w:cs="Times New Roman"/>
          <w:color w:val="auto"/>
          <w:sz w:val="21"/>
          <w:szCs w:val="21"/>
          <w:highlight w:val="none"/>
          <w:lang w:eastAsia="zh-CN"/>
        </w:rPr>
        <w:t>投</w:t>
      </w:r>
      <w:r>
        <w:rPr>
          <w:rFonts w:hint="default" w:ascii="Times New Roman" w:hAnsi="Times New Roman" w:cs="Times New Roman"/>
          <w:color w:val="auto"/>
          <w:sz w:val="21"/>
          <w:szCs w:val="21"/>
          <w:lang w:eastAsia="zh-CN"/>
        </w:rPr>
        <w:t>标人</w:t>
      </w:r>
      <w:r>
        <w:rPr>
          <w:rFonts w:hint="default" w:ascii="Times New Roman" w:hAnsi="Times New Roman" w:cs="Times New Roman"/>
          <w:color w:val="auto"/>
          <w:sz w:val="21"/>
        </w:rPr>
        <w:t>必须对全部内容进行投标报价，如有缺漏，将导致投标无效。如投标报价超出最高限价，将导致投标无效。</w:t>
      </w:r>
    </w:p>
    <w:p w14:paraId="02FC416C">
      <w:pPr>
        <w:pStyle w:val="19"/>
        <w:widowControl w:val="0"/>
        <w:jc w:val="left"/>
        <w:outlineLvl w:val="2"/>
        <w:rPr>
          <w:rFonts w:hint="default" w:ascii="Times New Roman" w:hAnsi="Times New Roman" w:cs="Times New Roman"/>
          <w:b/>
          <w:color w:val="auto"/>
          <w:sz w:val="28"/>
        </w:rPr>
      </w:pPr>
      <w:bookmarkStart w:id="9" w:name="_Toc23912"/>
      <w:r>
        <w:rPr>
          <w:rFonts w:hint="default" w:ascii="Times New Roman" w:hAnsi="Times New Roman" w:cs="Times New Roman"/>
          <w:b/>
          <w:color w:val="auto"/>
          <w:sz w:val="28"/>
        </w:rPr>
        <w:t>二、总体要求：</w:t>
      </w:r>
      <w:bookmarkEnd w:id="9"/>
    </w:p>
    <w:p w14:paraId="36E42CA8">
      <w:pPr>
        <w:pStyle w:val="19"/>
        <w:widowControl w:val="0"/>
        <w:jc w:val="both"/>
        <w:rPr>
          <w:rFonts w:hint="default" w:ascii="Times New Roman" w:hAnsi="Times New Roman" w:cs="Times New Roman"/>
          <w:color w:val="auto"/>
        </w:rPr>
      </w:pPr>
      <w:r>
        <w:rPr>
          <w:rFonts w:hint="default" w:ascii="Times New Roman" w:hAnsi="Times New Roman" w:cs="Times New Roman"/>
          <w:color w:val="auto"/>
          <w:sz w:val="21"/>
        </w:rPr>
        <w:t>1.</w:t>
      </w:r>
      <w:r>
        <w:rPr>
          <w:rFonts w:hint="default" w:ascii="Times New Roman" w:hAnsi="Times New Roman" w:cs="Times New Roman"/>
          <w:color w:val="auto"/>
          <w:sz w:val="21"/>
          <w:lang w:eastAsia="zh-CN"/>
        </w:rPr>
        <w:t>投标人</w:t>
      </w:r>
      <w:r>
        <w:rPr>
          <w:rFonts w:hint="default" w:ascii="Times New Roman" w:hAnsi="Times New Roman" w:cs="Times New Roman"/>
          <w:color w:val="auto"/>
          <w:sz w:val="21"/>
        </w:rPr>
        <w:t>必须对所有内容进行投标。</w:t>
      </w:r>
    </w:p>
    <w:p w14:paraId="557C09CC">
      <w:pPr>
        <w:pStyle w:val="19"/>
        <w:widowControl w:val="0"/>
        <w:jc w:val="both"/>
        <w:rPr>
          <w:rFonts w:hint="default" w:ascii="Times New Roman" w:hAnsi="Times New Roman" w:cs="Times New Roman"/>
          <w:color w:val="auto"/>
        </w:rPr>
      </w:pPr>
      <w:r>
        <w:rPr>
          <w:rFonts w:hint="default" w:ascii="Times New Roman" w:hAnsi="Times New Roman" w:cs="Times New Roman"/>
          <w:color w:val="auto"/>
          <w:sz w:val="21"/>
        </w:rPr>
        <w:t>2.</w:t>
      </w:r>
      <w:r>
        <w:rPr>
          <w:rFonts w:hint="default" w:ascii="Times New Roman" w:hAnsi="Times New Roman" w:cs="Times New Roman"/>
          <w:color w:val="auto"/>
          <w:sz w:val="21"/>
          <w:lang w:eastAsia="zh-CN"/>
        </w:rPr>
        <w:t>投标人</w:t>
      </w:r>
      <w:r>
        <w:rPr>
          <w:rFonts w:hint="default" w:ascii="Times New Roman" w:hAnsi="Times New Roman" w:cs="Times New Roman"/>
          <w:color w:val="auto"/>
          <w:sz w:val="21"/>
        </w:rPr>
        <w:t>漏报的单价或每单价投标中漏报、少报的费用，视为此项费用已包含在投标中，中标后不得再向</w:t>
      </w:r>
      <w:r>
        <w:rPr>
          <w:rFonts w:hint="default" w:ascii="Times New Roman" w:hAnsi="Times New Roman" w:cs="Times New Roman"/>
          <w:color w:val="auto"/>
          <w:sz w:val="21"/>
          <w:lang w:eastAsia="zh-CN"/>
        </w:rPr>
        <w:t>招标人</w:t>
      </w:r>
      <w:r>
        <w:rPr>
          <w:rFonts w:hint="default" w:ascii="Times New Roman" w:hAnsi="Times New Roman" w:cs="Times New Roman"/>
          <w:color w:val="auto"/>
          <w:sz w:val="21"/>
        </w:rPr>
        <w:t>收取任何费用。</w:t>
      </w:r>
    </w:p>
    <w:p w14:paraId="36B7AECF">
      <w:pPr>
        <w:pStyle w:val="19"/>
        <w:widowControl w:val="0"/>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1.主要商务要求</w:t>
      </w:r>
    </w:p>
    <w:tbl>
      <w:tblPr>
        <w:tblStyle w:val="16"/>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12"/>
        <w:gridCol w:w="7469"/>
      </w:tblGrid>
      <w:tr w14:paraId="425C92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6" w:type="pct"/>
            <w:vAlign w:val="center"/>
          </w:tcPr>
          <w:p w14:paraId="3BF27475">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标的提供的时间</w:t>
            </w:r>
          </w:p>
        </w:tc>
        <w:tc>
          <w:tcPr>
            <w:tcW w:w="4023" w:type="pct"/>
          </w:tcPr>
          <w:p w14:paraId="4BD96A97">
            <w:pPr>
              <w:pStyle w:val="19"/>
              <w:widowControl w:val="0"/>
              <w:rPr>
                <w:rFonts w:hint="default" w:ascii="Times New Roman" w:hAnsi="Times New Roman" w:cs="Times New Roman"/>
                <w:color w:val="auto"/>
              </w:rPr>
            </w:pPr>
            <w:r>
              <w:rPr>
                <w:rFonts w:hint="default" w:ascii="Times New Roman" w:hAnsi="Times New Roman" w:cs="Times New Roman"/>
                <w:color w:val="auto"/>
                <w:lang w:val="en-US" w:eastAsia="zh-CN"/>
              </w:rPr>
              <w:t>30</w:t>
            </w:r>
            <w:r>
              <w:rPr>
                <w:rFonts w:hint="default" w:ascii="Times New Roman" w:hAnsi="Times New Roman" w:cs="Times New Roman"/>
                <w:color w:val="auto"/>
              </w:rPr>
              <w:t>个日历天内完成</w:t>
            </w:r>
          </w:p>
        </w:tc>
      </w:tr>
      <w:tr w14:paraId="4A8B70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6" w:type="pct"/>
            <w:vAlign w:val="center"/>
          </w:tcPr>
          <w:p w14:paraId="2574871E">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标的提供的地点</w:t>
            </w:r>
          </w:p>
        </w:tc>
        <w:tc>
          <w:tcPr>
            <w:tcW w:w="4023" w:type="pct"/>
          </w:tcPr>
          <w:p w14:paraId="36C068A8">
            <w:pPr>
              <w:pStyle w:val="19"/>
              <w:widowControl w:val="0"/>
              <w:rPr>
                <w:rFonts w:hint="eastAsia" w:ascii="Times New Roman" w:hAnsi="Times New Roman" w:cs="Times New Roman" w:eastAsiaTheme="minorEastAsia"/>
                <w:color w:val="auto"/>
                <w:lang w:val="en-US" w:eastAsia="zh-CN"/>
              </w:rPr>
            </w:pPr>
            <w:r>
              <w:rPr>
                <w:rFonts w:hint="default" w:ascii="Times New Roman" w:hAnsi="Times New Roman" w:cs="Times New Roman"/>
                <w:color w:val="auto"/>
              </w:rPr>
              <w:t>项目</w:t>
            </w:r>
            <w:r>
              <w:rPr>
                <w:rFonts w:hint="default" w:ascii="Times New Roman" w:hAnsi="Times New Roman" w:cs="Times New Roman"/>
                <w:color w:val="auto"/>
                <w:lang w:val="en-US" w:eastAsia="zh-CN"/>
              </w:rPr>
              <w:t>建设</w:t>
            </w:r>
            <w:r>
              <w:rPr>
                <w:rFonts w:hint="default" w:ascii="Times New Roman" w:hAnsi="Times New Roman" w:cs="Times New Roman"/>
                <w:color w:val="auto"/>
              </w:rPr>
              <w:t>地点</w:t>
            </w:r>
            <w:r>
              <w:rPr>
                <w:rFonts w:hint="eastAsia" w:ascii="Times New Roman" w:hAnsi="Times New Roman" w:cs="Times New Roman"/>
                <w:color w:val="auto"/>
                <w:lang w:eastAsia="zh-CN"/>
              </w:rPr>
              <w:t>：广州市荔湾区兴渔路</w:t>
            </w:r>
            <w:r>
              <w:rPr>
                <w:rFonts w:hint="eastAsia" w:ascii="Times New Roman" w:hAnsi="Times New Roman" w:cs="Times New Roman"/>
                <w:color w:val="auto"/>
                <w:lang w:val="en-US" w:eastAsia="zh-CN"/>
              </w:rPr>
              <w:t>1号</w:t>
            </w:r>
          </w:p>
        </w:tc>
      </w:tr>
      <w:tr w14:paraId="4B0A6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6" w:type="pct"/>
            <w:vAlign w:val="center"/>
          </w:tcPr>
          <w:p w14:paraId="04D00928">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付款方式</w:t>
            </w:r>
          </w:p>
        </w:tc>
        <w:tc>
          <w:tcPr>
            <w:tcW w:w="4023" w:type="pct"/>
          </w:tcPr>
          <w:p w14:paraId="657B0B37">
            <w:pPr>
              <w:pStyle w:val="19"/>
              <w:widowControl w:val="0"/>
              <w:rPr>
                <w:rFonts w:hint="default" w:ascii="Times New Roman" w:hAnsi="Times New Roman" w:cs="Times New Roman" w:eastAsiaTheme="minorEastAsia"/>
                <w:color w:val="auto"/>
                <w:lang w:eastAsia="zh-CN"/>
              </w:rPr>
            </w:pPr>
            <w:r>
              <w:rPr>
                <w:rFonts w:hint="default" w:ascii="Times New Roman" w:hAnsi="Times New Roman" w:cs="Times New Roman"/>
                <w:color w:val="auto"/>
                <w:lang w:val="en-US" w:eastAsia="zh-CN"/>
              </w:rPr>
              <w:t>详见第五章合同文本</w:t>
            </w:r>
          </w:p>
        </w:tc>
      </w:tr>
      <w:tr w14:paraId="0B9B5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2"/>
            <w:vAlign w:val="center"/>
          </w:tcPr>
          <w:p w14:paraId="1EE2020B">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如项目发生合同融资，</w:t>
            </w:r>
            <w:r>
              <w:rPr>
                <w:rFonts w:hint="default" w:ascii="Times New Roman" w:hAnsi="Times New Roman" w:cs="Times New Roman"/>
                <w:color w:val="auto"/>
                <w:lang w:eastAsia="zh-CN"/>
              </w:rPr>
              <w:t>招标人</w:t>
            </w:r>
            <w:r>
              <w:rPr>
                <w:rFonts w:hint="default" w:ascii="Times New Roman" w:hAnsi="Times New Roman" w:cs="Times New Roman"/>
                <w:color w:val="auto"/>
              </w:rPr>
              <w:t>应当将合同款项支付到合同约定收款账户。</w:t>
            </w:r>
          </w:p>
        </w:tc>
      </w:tr>
      <w:tr w14:paraId="2C614A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6" w:type="pct"/>
            <w:vAlign w:val="center"/>
          </w:tcPr>
          <w:p w14:paraId="2F1EFB8C">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验收要求</w:t>
            </w:r>
          </w:p>
        </w:tc>
        <w:tc>
          <w:tcPr>
            <w:tcW w:w="4023" w:type="pct"/>
          </w:tcPr>
          <w:p w14:paraId="2725DEC0">
            <w:pPr>
              <w:pStyle w:val="19"/>
              <w:widowControl w:val="0"/>
              <w:numPr>
                <w:ilvl w:val="0"/>
                <w:numId w:val="2"/>
              </w:numPr>
              <w:rPr>
                <w:rFonts w:hint="default" w:ascii="Times New Roman" w:hAnsi="Times New Roman" w:cs="Times New Roman"/>
                <w:color w:val="auto"/>
              </w:rPr>
            </w:pPr>
            <w:r>
              <w:rPr>
                <w:rFonts w:hint="default" w:ascii="Times New Roman" w:hAnsi="Times New Roman" w:cs="Times New Roman"/>
                <w:color w:val="auto"/>
                <w:lang w:eastAsia="zh-CN"/>
              </w:rPr>
              <w:t>招标人</w:t>
            </w:r>
            <w:r>
              <w:rPr>
                <w:rFonts w:hint="default" w:ascii="Times New Roman" w:hAnsi="Times New Roman" w:cs="Times New Roman"/>
                <w:color w:val="auto"/>
              </w:rPr>
              <w:t>将自</w:t>
            </w:r>
            <w:r>
              <w:rPr>
                <w:rFonts w:hint="default" w:ascii="Times New Roman" w:hAnsi="Times New Roman" w:cs="Times New Roman"/>
                <w:color w:val="auto"/>
                <w:lang w:eastAsia="zh-CN"/>
              </w:rPr>
              <w:t>中标人</w:t>
            </w:r>
            <w:r>
              <w:rPr>
                <w:rFonts w:hint="default" w:ascii="Times New Roman" w:hAnsi="Times New Roman" w:cs="Times New Roman"/>
                <w:color w:val="auto"/>
              </w:rPr>
              <w:t>履行完成合同义务之日起</w:t>
            </w:r>
            <w:r>
              <w:rPr>
                <w:rFonts w:hint="default" w:ascii="Times New Roman" w:hAnsi="Times New Roman" w:cs="Times New Roman"/>
                <w:color w:val="auto"/>
                <w:highlight w:val="none"/>
                <w:lang w:val="en-US" w:eastAsia="zh-CN"/>
              </w:rPr>
              <w:t>10</w:t>
            </w:r>
            <w:r>
              <w:rPr>
                <w:rFonts w:hint="default" w:ascii="Times New Roman" w:hAnsi="Times New Roman" w:cs="Times New Roman"/>
                <w:color w:val="auto"/>
                <w:highlight w:val="none"/>
              </w:rPr>
              <w:t>个工作日内</w:t>
            </w:r>
            <w:r>
              <w:rPr>
                <w:rFonts w:hint="default" w:ascii="Times New Roman" w:hAnsi="Times New Roman" w:cs="Times New Roman"/>
                <w:color w:val="auto"/>
              </w:rPr>
              <w:t>组织验收，验收要求、验收标准及方法：完成本工程所有</w:t>
            </w:r>
            <w:r>
              <w:rPr>
                <w:rFonts w:hint="default" w:ascii="Times New Roman" w:hAnsi="Times New Roman" w:cs="Times New Roman"/>
                <w:color w:val="auto"/>
                <w:lang w:eastAsia="zh-CN"/>
              </w:rPr>
              <w:t>内容施工，包括</w:t>
            </w:r>
            <w:r>
              <w:rPr>
                <w:rFonts w:hint="eastAsia" w:ascii="Times New Roman" w:hAnsi="Times New Roman" w:cs="Times New Roman"/>
                <w:color w:val="auto"/>
                <w:lang w:val="en-US" w:eastAsia="zh-CN"/>
              </w:rPr>
              <w:t>拆除及搬运原有电力设备（柴油发电机）至招标人指定地点；</w:t>
            </w:r>
            <w:r>
              <w:rPr>
                <w:rFonts w:hint="eastAsia" w:ascii="Times New Roman" w:hAnsi="Times New Roman" w:cs="Times New Roman"/>
                <w:color w:val="auto"/>
                <w:lang w:eastAsia="zh-CN"/>
              </w:rPr>
              <w:t>电力设备房</w:t>
            </w:r>
            <w:r>
              <w:rPr>
                <w:rFonts w:hint="default" w:ascii="Times New Roman" w:hAnsi="Times New Roman" w:cs="Times New Roman"/>
                <w:color w:val="auto"/>
                <w:lang w:eastAsia="zh-CN"/>
              </w:rPr>
              <w:t>环保工程施工</w:t>
            </w:r>
            <w:r>
              <w:rPr>
                <w:rFonts w:hint="eastAsia" w:ascii="Times New Roman" w:hAnsi="Times New Roman" w:cs="Times New Roman"/>
                <w:color w:val="auto"/>
                <w:lang w:eastAsia="zh-CN"/>
              </w:rPr>
              <w:t>；电力系统</w:t>
            </w:r>
            <w:r>
              <w:rPr>
                <w:rFonts w:hint="default" w:ascii="Times New Roman" w:hAnsi="Times New Roman" w:cs="Times New Roman"/>
                <w:color w:val="auto"/>
              </w:rPr>
              <w:t>设备</w:t>
            </w:r>
            <w:r>
              <w:rPr>
                <w:rFonts w:hint="eastAsia" w:ascii="Times New Roman" w:hAnsi="Times New Roman" w:cs="Times New Roman"/>
                <w:color w:val="auto"/>
                <w:lang w:val="en-US" w:eastAsia="zh-CN"/>
              </w:rPr>
              <w:t>（柴油发电机、机柜等）</w:t>
            </w:r>
            <w:r>
              <w:rPr>
                <w:rFonts w:hint="eastAsia" w:ascii="Times New Roman" w:hAnsi="Times New Roman" w:cs="Times New Roman"/>
                <w:color w:val="auto"/>
                <w:lang w:eastAsia="zh-CN"/>
              </w:rPr>
              <w:t>采购、</w:t>
            </w:r>
            <w:r>
              <w:rPr>
                <w:rFonts w:hint="default" w:ascii="Times New Roman" w:hAnsi="Times New Roman" w:cs="Times New Roman"/>
                <w:color w:val="auto"/>
              </w:rPr>
              <w:t>安装调试并保证工程</w:t>
            </w:r>
            <w:r>
              <w:rPr>
                <w:rFonts w:hint="default" w:ascii="Times New Roman" w:hAnsi="Times New Roman" w:cs="Times New Roman"/>
                <w:color w:val="auto"/>
                <w:lang w:eastAsia="zh-Hans"/>
              </w:rPr>
              <w:t>正常</w:t>
            </w:r>
            <w:r>
              <w:rPr>
                <w:rFonts w:hint="default" w:ascii="Times New Roman" w:hAnsi="Times New Roman" w:cs="Times New Roman"/>
                <w:color w:val="auto"/>
              </w:rPr>
              <w:t>投入使用</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配合</w:t>
            </w:r>
            <w:r>
              <w:rPr>
                <w:rFonts w:hint="default" w:ascii="Times New Roman" w:hAnsi="Times New Roman" w:cs="Times New Roman"/>
                <w:color w:val="auto"/>
              </w:rPr>
              <w:t>招标人及其他相关单位调试</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配合招标人</w:t>
            </w:r>
            <w:r>
              <w:rPr>
                <w:rFonts w:hint="default" w:ascii="Times New Roman" w:hAnsi="Times New Roman" w:cs="Times New Roman"/>
                <w:color w:val="auto"/>
              </w:rPr>
              <w:t>完成</w:t>
            </w:r>
            <w:r>
              <w:rPr>
                <w:rFonts w:hint="default" w:ascii="Times New Roman" w:hAnsi="Times New Roman" w:cs="Times New Roman"/>
                <w:color w:val="auto"/>
                <w:lang w:eastAsia="zh-CN"/>
              </w:rPr>
              <w:t>项目消防验收、政府部门联合验收、工程五方验收、项目竣工验收，</w:t>
            </w:r>
            <w:r>
              <w:rPr>
                <w:rFonts w:hint="default" w:ascii="Times New Roman" w:hAnsi="Times New Roman" w:cs="Times New Roman"/>
                <w:color w:val="auto"/>
              </w:rPr>
              <w:t>最终保证工程全部验收合格</w:t>
            </w:r>
            <w:r>
              <w:rPr>
                <w:rFonts w:hint="default" w:ascii="Times New Roman" w:hAnsi="Times New Roman" w:cs="Times New Roman"/>
                <w:color w:val="auto"/>
                <w:lang w:eastAsia="zh-CN"/>
              </w:rPr>
              <w:t>。招标人</w:t>
            </w:r>
            <w:r>
              <w:rPr>
                <w:rFonts w:hint="default" w:ascii="Times New Roman" w:hAnsi="Times New Roman" w:cs="Times New Roman"/>
                <w:color w:val="auto"/>
              </w:rPr>
              <w:t>对工程质量的验收，由</w:t>
            </w:r>
            <w:r>
              <w:rPr>
                <w:rFonts w:hint="default" w:ascii="Times New Roman" w:hAnsi="Times New Roman" w:cs="Times New Roman"/>
                <w:color w:val="auto"/>
                <w:lang w:eastAsia="zh-CN"/>
              </w:rPr>
              <w:t>招标人</w:t>
            </w:r>
            <w:r>
              <w:rPr>
                <w:rFonts w:hint="default" w:ascii="Times New Roman" w:hAnsi="Times New Roman" w:cs="Times New Roman"/>
                <w:color w:val="auto"/>
              </w:rPr>
              <w:t>请有关部门或专家进行验收。</w:t>
            </w:r>
          </w:p>
          <w:p w14:paraId="21BFCF0A">
            <w:pPr>
              <w:pStyle w:val="19"/>
              <w:widowControl w:val="0"/>
              <w:numPr>
                <w:ilvl w:val="0"/>
                <w:numId w:val="2"/>
              </w:numPr>
              <w:rPr>
                <w:rFonts w:hint="default" w:ascii="Times New Roman" w:hAnsi="Times New Roman" w:cs="Times New Roman"/>
                <w:color w:val="auto"/>
              </w:rPr>
            </w:pPr>
            <w:r>
              <w:rPr>
                <w:rFonts w:hint="default" w:ascii="Times New Roman" w:hAnsi="Times New Roman" w:cs="Times New Roman"/>
                <w:color w:val="auto"/>
              </w:rPr>
              <w:t>验收过程中所产生的一切费用均由</w:t>
            </w:r>
            <w:r>
              <w:rPr>
                <w:rFonts w:hint="default" w:ascii="Times New Roman" w:hAnsi="Times New Roman" w:cs="Times New Roman"/>
                <w:color w:val="auto"/>
                <w:lang w:eastAsia="zh-CN"/>
              </w:rPr>
              <w:t>中标人</w:t>
            </w:r>
            <w:r>
              <w:rPr>
                <w:rFonts w:hint="default" w:ascii="Times New Roman" w:hAnsi="Times New Roman" w:cs="Times New Roman"/>
                <w:color w:val="auto"/>
              </w:rPr>
              <w:t>承担。</w:t>
            </w:r>
            <w:r>
              <w:rPr>
                <w:rFonts w:hint="default" w:ascii="Times New Roman" w:hAnsi="Times New Roman" w:cs="Times New Roman"/>
                <w:color w:val="auto"/>
                <w:lang w:eastAsia="zh-CN"/>
              </w:rPr>
              <w:t>中标人</w:t>
            </w:r>
            <w:r>
              <w:rPr>
                <w:rFonts w:hint="default" w:ascii="Times New Roman" w:hAnsi="Times New Roman" w:cs="Times New Roman"/>
                <w:color w:val="auto"/>
              </w:rPr>
              <w:t>报价时应考虑相关费用。</w:t>
            </w:r>
          </w:p>
        </w:tc>
      </w:tr>
      <w:tr w14:paraId="2B4DE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6" w:type="pct"/>
            <w:vAlign w:val="center"/>
          </w:tcPr>
          <w:p w14:paraId="62AAB02F">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履约保证金</w:t>
            </w:r>
          </w:p>
        </w:tc>
        <w:tc>
          <w:tcPr>
            <w:tcW w:w="4023" w:type="pct"/>
          </w:tcPr>
          <w:p w14:paraId="37C5F573">
            <w:pPr>
              <w:pStyle w:val="19"/>
              <w:widowControl w:val="0"/>
              <w:rPr>
                <w:rFonts w:hint="default" w:ascii="Times New Roman" w:hAnsi="Times New Roman" w:cs="Times New Roman"/>
                <w:color w:val="auto"/>
              </w:rPr>
            </w:pPr>
            <w:r>
              <w:rPr>
                <w:rFonts w:hint="default" w:ascii="Times New Roman" w:hAnsi="Times New Roman" w:cs="Times New Roman"/>
                <w:color w:val="auto"/>
              </w:rPr>
              <w:t>收取比例：5%</w:t>
            </w:r>
            <w:r>
              <w:rPr>
                <w:rFonts w:hint="default" w:ascii="Times New Roman" w:hAnsi="Times New Roman" w:cs="Times New Roman"/>
                <w:color w:val="auto"/>
                <w:lang w:eastAsia="zh-CN"/>
              </w:rPr>
              <w:t>，</w:t>
            </w:r>
            <w:r>
              <w:rPr>
                <w:rFonts w:hint="default" w:ascii="Times New Roman" w:hAnsi="Times New Roman" w:cs="Times New Roman"/>
                <w:color w:val="auto"/>
              </w:rPr>
              <w:t>说明：1、签订合同后5个工作日内，中标人须向</w:t>
            </w:r>
            <w:r>
              <w:rPr>
                <w:rFonts w:hint="default" w:ascii="Times New Roman" w:hAnsi="Times New Roman" w:cs="Times New Roman"/>
                <w:color w:val="auto"/>
                <w:lang w:eastAsia="zh-CN"/>
              </w:rPr>
              <w:t>招标人</w:t>
            </w:r>
            <w:r>
              <w:rPr>
                <w:rFonts w:hint="default" w:ascii="Times New Roman" w:hAnsi="Times New Roman" w:cs="Times New Roman"/>
                <w:color w:val="auto"/>
              </w:rPr>
              <w:t>递交合同价总额的5%作为履约保证金。履约保证金采用银行转账（汇款）方式付至</w:t>
            </w:r>
            <w:r>
              <w:rPr>
                <w:rFonts w:hint="default" w:ascii="Times New Roman" w:hAnsi="Times New Roman" w:cs="Times New Roman"/>
                <w:color w:val="auto"/>
                <w:lang w:eastAsia="zh-CN"/>
              </w:rPr>
              <w:t>招标人</w:t>
            </w:r>
            <w:r>
              <w:rPr>
                <w:rFonts w:hint="default" w:ascii="Times New Roman" w:hAnsi="Times New Roman" w:cs="Times New Roman"/>
                <w:color w:val="auto"/>
              </w:rPr>
              <w:t>账户，或向</w:t>
            </w:r>
            <w:r>
              <w:rPr>
                <w:rFonts w:hint="default" w:ascii="Times New Roman" w:hAnsi="Times New Roman" w:cs="Times New Roman"/>
                <w:color w:val="auto"/>
                <w:lang w:eastAsia="zh-CN"/>
              </w:rPr>
              <w:t>招标人</w:t>
            </w:r>
            <w:r>
              <w:rPr>
                <w:rFonts w:hint="default" w:ascii="Times New Roman" w:hAnsi="Times New Roman" w:cs="Times New Roman"/>
                <w:color w:val="auto"/>
              </w:rPr>
              <w:t>提供银行保函。2、退还说明：（1）时间、方式和条件：中标人履行完成合同约定权利义务事项在合同期满之日起10个工作日内退还或在合同期满之日起10个工作日内失效。不计利息。（2）违约责任：</w:t>
            </w:r>
            <w:r>
              <w:rPr>
                <w:rFonts w:hint="default" w:ascii="Times New Roman" w:hAnsi="Times New Roman" w:cs="Times New Roman"/>
                <w:color w:val="auto"/>
                <w:lang w:eastAsia="zh-CN"/>
              </w:rPr>
              <w:t>招标人</w:t>
            </w:r>
            <w:r>
              <w:rPr>
                <w:rFonts w:hint="default" w:ascii="Times New Roman" w:hAnsi="Times New Roman" w:cs="Times New Roman"/>
                <w:color w:val="auto"/>
              </w:rPr>
              <w:t>逾期退还履约保证金的，除应当退还履约保证金本金外，还应当每日按合同总价的3‰向中标人偿付违约金，但因中标人自身原因导致无法及时退还的除外。（3）中标人违反合同及其附件约定的任何义务，</w:t>
            </w:r>
            <w:r>
              <w:rPr>
                <w:rFonts w:hint="default" w:ascii="Times New Roman" w:hAnsi="Times New Roman" w:cs="Times New Roman"/>
                <w:color w:val="auto"/>
                <w:lang w:eastAsia="zh-CN"/>
              </w:rPr>
              <w:t>招标人</w:t>
            </w:r>
            <w:r>
              <w:rPr>
                <w:rFonts w:hint="default" w:ascii="Times New Roman" w:hAnsi="Times New Roman" w:cs="Times New Roman"/>
                <w:color w:val="auto"/>
              </w:rPr>
              <w:t>有权在履约保证金中直接扣除中标人应向</w:t>
            </w:r>
            <w:r>
              <w:rPr>
                <w:rFonts w:hint="default" w:ascii="Times New Roman" w:hAnsi="Times New Roman" w:cs="Times New Roman"/>
                <w:color w:val="auto"/>
                <w:lang w:eastAsia="zh-CN"/>
              </w:rPr>
              <w:t>招标人</w:t>
            </w:r>
            <w:r>
              <w:rPr>
                <w:rFonts w:hint="default" w:ascii="Times New Roman" w:hAnsi="Times New Roman" w:cs="Times New Roman"/>
                <w:color w:val="auto"/>
              </w:rPr>
              <w:t xml:space="preserve">支付的违约金或损失赔偿额，如有不足的，中标人应对超过的部分予以赔偿。 </w:t>
            </w:r>
          </w:p>
        </w:tc>
      </w:tr>
      <w:tr w14:paraId="7B80A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12" w:type="dxa"/>
            <w:vAlign w:val="center"/>
          </w:tcPr>
          <w:p w14:paraId="3900EE48">
            <w:pPr>
              <w:pStyle w:val="19"/>
              <w:widowControl w:val="0"/>
              <w:jc w:val="both"/>
              <w:rPr>
                <w:rFonts w:hint="default" w:ascii="Times New Roman" w:hAnsi="Times New Roman" w:cs="Times New Roman"/>
                <w:color w:val="auto"/>
              </w:rPr>
            </w:pPr>
            <w:r>
              <w:rPr>
                <w:rFonts w:hint="default" w:ascii="Times New Roman" w:hAnsi="Times New Roman" w:cs="Times New Roman"/>
                <w:color w:val="auto"/>
              </w:rPr>
              <w:t>异常低价审查</w:t>
            </w:r>
          </w:p>
        </w:tc>
        <w:tc>
          <w:tcPr>
            <w:tcW w:w="7469" w:type="dxa"/>
            <w:vAlign w:val="top"/>
          </w:tcPr>
          <w:p w14:paraId="292E72E6">
            <w:pPr>
              <w:pStyle w:val="19"/>
              <w:jc w:val="left"/>
              <w:rPr>
                <w:rFonts w:hint="default" w:ascii="Times New Roman" w:hAnsi="Times New Roman" w:cs="Times New Roman" w:eastAsiaTheme="minorEastAsia"/>
                <w:color w:val="auto"/>
                <w:lang w:val="en-US" w:eastAsia="zh-CN"/>
              </w:rPr>
            </w:pPr>
            <w:r>
              <w:rPr>
                <w:color w:val="auto"/>
              </w:rPr>
              <w:t>（1）根据《关于推动解决政府采购异常低价问题的通知》（财库〔2026〕2号）作异常低价审查。报价按照政府采购评审中出现下列情形之一的，评审委员会应当启动异常低价投标（响应）审查程序：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（3）被启动异常低价审查的供应商，如果不提供书面说明、证明材料，或者提供的书面说明、证明材料不能证明其报价合理性的，应当将其作为无效投标（响应）处理。</w:t>
            </w:r>
          </w:p>
        </w:tc>
      </w:tr>
      <w:tr w14:paraId="272735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812" w:type="dxa"/>
            <w:vAlign w:val="top"/>
          </w:tcPr>
          <w:p w14:paraId="6879A1F2">
            <w:pPr>
              <w:pStyle w:val="19"/>
              <w:jc w:val="left"/>
              <w:rPr>
                <w:rFonts w:hint="eastAsia" w:eastAsiaTheme="minorEastAsia"/>
                <w:color w:val="auto"/>
                <w:lang w:val="en-US" w:eastAsia="zh-CN"/>
              </w:rPr>
            </w:pPr>
            <w:r>
              <w:rPr>
                <w:rFonts w:hint="eastAsia"/>
                <w:color w:val="auto"/>
                <w:lang w:val="en-US" w:eastAsia="zh-CN"/>
              </w:rPr>
              <w:t>其他</w:t>
            </w:r>
          </w:p>
        </w:tc>
        <w:tc>
          <w:tcPr>
            <w:tcW w:w="7469" w:type="dxa"/>
            <w:vAlign w:val="top"/>
          </w:tcPr>
          <w:p w14:paraId="31F8214A">
            <w:pPr>
              <w:pStyle w:val="19"/>
              <w:jc w:val="left"/>
              <w:rPr>
                <w:rFonts w:hint="eastAsia" w:eastAsiaTheme="minorEastAsia"/>
                <w:color w:val="auto"/>
                <w:lang w:val="en-US" w:eastAsia="zh-CN"/>
              </w:rPr>
            </w:pPr>
            <w:r>
              <w:rPr>
                <w:rFonts w:hint="eastAsia"/>
                <w:color w:val="auto"/>
                <w:lang w:val="en-US" w:eastAsia="zh-CN"/>
              </w:rPr>
              <w:t>/</w:t>
            </w:r>
          </w:p>
        </w:tc>
      </w:tr>
    </w:tbl>
    <w:p w14:paraId="12EF9E7F">
      <w:pPr>
        <w:pStyle w:val="19"/>
        <w:widowControl w:val="0"/>
        <w:rPr>
          <w:rFonts w:hint="default" w:ascii="Times New Roman" w:hAnsi="Times New Roman" w:cs="Times New Roman"/>
          <w:b/>
          <w:color w:val="auto"/>
        </w:rPr>
      </w:pPr>
    </w:p>
    <w:p w14:paraId="520B9E6E">
      <w:pPr>
        <w:pStyle w:val="19"/>
        <w:widowControl w:val="0"/>
        <w:rPr>
          <w:rFonts w:hint="default" w:ascii="Times New Roman" w:hAnsi="Times New Roman" w:cs="Times New Roman"/>
          <w:color w:val="auto"/>
        </w:rPr>
      </w:pPr>
      <w:r>
        <w:rPr>
          <w:rFonts w:hint="default" w:ascii="Times New Roman" w:hAnsi="Times New Roman" w:cs="Times New Roman"/>
          <w:b/>
          <w:color w:val="auto"/>
        </w:rPr>
        <w:t>2.技术标准与要求</w:t>
      </w: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09"/>
        <w:gridCol w:w="1165"/>
        <w:gridCol w:w="891"/>
        <w:gridCol w:w="1916"/>
        <w:gridCol w:w="444"/>
        <w:gridCol w:w="914"/>
        <w:gridCol w:w="1285"/>
        <w:gridCol w:w="1285"/>
        <w:gridCol w:w="871"/>
      </w:tblGrid>
      <w:tr w14:paraId="22B3BA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7" w:hRule="atLeast"/>
        </w:trPr>
        <w:tc>
          <w:tcPr>
            <w:tcW w:w="274" w:type="pct"/>
            <w:vAlign w:val="center"/>
          </w:tcPr>
          <w:p w14:paraId="747FE48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627" w:type="pct"/>
            <w:vAlign w:val="center"/>
          </w:tcPr>
          <w:p w14:paraId="08306E09">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核心产品要求（“△”）</w:t>
            </w:r>
          </w:p>
        </w:tc>
        <w:tc>
          <w:tcPr>
            <w:tcW w:w="480" w:type="pct"/>
            <w:vAlign w:val="center"/>
          </w:tcPr>
          <w:p w14:paraId="2AC3753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品目名称</w:t>
            </w:r>
          </w:p>
        </w:tc>
        <w:tc>
          <w:tcPr>
            <w:tcW w:w="1032" w:type="pct"/>
            <w:vAlign w:val="center"/>
          </w:tcPr>
          <w:p w14:paraId="5C5219E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标的名称</w:t>
            </w:r>
          </w:p>
        </w:tc>
        <w:tc>
          <w:tcPr>
            <w:tcW w:w="239" w:type="pct"/>
            <w:vAlign w:val="center"/>
          </w:tcPr>
          <w:p w14:paraId="06D70D8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单位</w:t>
            </w:r>
          </w:p>
        </w:tc>
        <w:tc>
          <w:tcPr>
            <w:tcW w:w="492" w:type="pct"/>
            <w:vAlign w:val="center"/>
          </w:tcPr>
          <w:p w14:paraId="7318040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数量</w:t>
            </w:r>
          </w:p>
        </w:tc>
        <w:tc>
          <w:tcPr>
            <w:tcW w:w="692" w:type="pct"/>
            <w:vAlign w:val="center"/>
          </w:tcPr>
          <w:p w14:paraId="45D4F49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分项预算单价（元）</w:t>
            </w:r>
          </w:p>
        </w:tc>
        <w:tc>
          <w:tcPr>
            <w:tcW w:w="692" w:type="pct"/>
            <w:vAlign w:val="center"/>
          </w:tcPr>
          <w:p w14:paraId="7A11630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分项预算总价（元）</w:t>
            </w:r>
          </w:p>
        </w:tc>
        <w:tc>
          <w:tcPr>
            <w:tcW w:w="469" w:type="pct"/>
            <w:vAlign w:val="center"/>
          </w:tcPr>
          <w:p w14:paraId="1C5CEE9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技术要求</w:t>
            </w:r>
          </w:p>
        </w:tc>
      </w:tr>
      <w:tr w14:paraId="0127ED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3" w:hRule="atLeast"/>
        </w:trPr>
        <w:tc>
          <w:tcPr>
            <w:tcW w:w="274" w:type="pct"/>
            <w:vAlign w:val="center"/>
          </w:tcPr>
          <w:p w14:paraId="3746494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627" w:type="pct"/>
            <w:vAlign w:val="center"/>
          </w:tcPr>
          <w:p w14:paraId="275B65FE">
            <w:pPr>
              <w:jc w:val="center"/>
              <w:rPr>
                <w:color w:val="auto"/>
              </w:rPr>
            </w:pPr>
          </w:p>
        </w:tc>
        <w:tc>
          <w:tcPr>
            <w:tcW w:w="480" w:type="pct"/>
            <w:vAlign w:val="center"/>
          </w:tcPr>
          <w:p w14:paraId="6F9D304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其他电力系统安装</w:t>
            </w:r>
          </w:p>
        </w:tc>
        <w:tc>
          <w:tcPr>
            <w:tcW w:w="1032" w:type="pct"/>
            <w:vAlign w:val="center"/>
          </w:tcPr>
          <w:p w14:paraId="5BC0CE8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eastAsia="zh-CN"/>
              </w:rPr>
              <w:t>中国水产科学研究院珠江水产研究所珠江流域淡水渔业生物种质资源库建设</w:t>
            </w:r>
            <w:r>
              <w:rPr>
                <w:rFonts w:hint="eastAsia" w:ascii="Times New Roman" w:hAnsi="Times New Roman" w:cs="Times New Roman"/>
                <w:color w:val="auto"/>
                <w:lang w:eastAsia="zh-CN"/>
              </w:rPr>
              <w:t>项目配电工程（第二次）</w:t>
            </w:r>
          </w:p>
        </w:tc>
        <w:tc>
          <w:tcPr>
            <w:tcW w:w="239" w:type="pct"/>
            <w:vAlign w:val="center"/>
          </w:tcPr>
          <w:p w14:paraId="027F2717">
            <w:pPr>
              <w:pStyle w:val="19"/>
              <w:widowControl w:val="0"/>
              <w:jc w:val="center"/>
              <w:rPr>
                <w:rFonts w:hint="default" w:ascii="Times New Roman" w:hAnsi="Times New Roman" w:cs="Times New Roman" w:eastAsiaTheme="minorEastAsia"/>
                <w:color w:val="auto"/>
                <w:lang w:eastAsia="zh-CN"/>
              </w:rPr>
            </w:pPr>
            <w:r>
              <w:rPr>
                <w:rFonts w:hint="default" w:ascii="Times New Roman" w:hAnsi="Times New Roman" w:cs="Times New Roman"/>
                <w:color w:val="auto"/>
                <w:lang w:eastAsia="zh-CN"/>
              </w:rPr>
              <w:t>项</w:t>
            </w:r>
          </w:p>
        </w:tc>
        <w:tc>
          <w:tcPr>
            <w:tcW w:w="492" w:type="pct"/>
            <w:vAlign w:val="center"/>
          </w:tcPr>
          <w:p w14:paraId="5B6D2BA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1.00</w:t>
            </w:r>
          </w:p>
        </w:tc>
        <w:tc>
          <w:tcPr>
            <w:tcW w:w="692" w:type="pct"/>
            <w:vAlign w:val="center"/>
          </w:tcPr>
          <w:p w14:paraId="11723DEB">
            <w:pPr>
              <w:pStyle w:val="19"/>
              <w:widowControl w:val="0"/>
              <w:jc w:val="center"/>
              <w:rPr>
                <w:rFonts w:hint="default" w:ascii="Times New Roman" w:hAnsi="Times New Roman" w:cs="Times New Roman" w:eastAsiaTheme="minorEastAsia"/>
                <w:color w:val="auto"/>
                <w:lang w:eastAsia="zh-CN"/>
              </w:rPr>
            </w:pPr>
            <w:r>
              <w:rPr>
                <w:rFonts w:hint="eastAsia" w:ascii="Times New Roman" w:hAnsi="Times New Roman" w:cs="Times New Roman"/>
                <w:color w:val="auto"/>
                <w:lang w:eastAsia="zh-CN"/>
              </w:rPr>
              <w:t>967281.36</w:t>
            </w:r>
          </w:p>
        </w:tc>
        <w:tc>
          <w:tcPr>
            <w:tcW w:w="692" w:type="pct"/>
            <w:vAlign w:val="center"/>
          </w:tcPr>
          <w:p w14:paraId="2281144B">
            <w:pPr>
              <w:pStyle w:val="19"/>
              <w:widowControl w:val="0"/>
              <w:jc w:val="center"/>
              <w:rPr>
                <w:rFonts w:hint="default" w:ascii="Times New Roman" w:hAnsi="Times New Roman" w:cs="Times New Roman" w:eastAsiaTheme="minorEastAsia"/>
                <w:color w:val="auto"/>
                <w:lang w:eastAsia="zh-CN"/>
              </w:rPr>
            </w:pPr>
            <w:r>
              <w:rPr>
                <w:rFonts w:hint="eastAsia" w:ascii="Times New Roman" w:hAnsi="Times New Roman" w:cs="Times New Roman"/>
                <w:color w:val="auto"/>
                <w:lang w:eastAsia="zh-CN"/>
              </w:rPr>
              <w:t>967281.36</w:t>
            </w:r>
          </w:p>
        </w:tc>
        <w:tc>
          <w:tcPr>
            <w:tcW w:w="469" w:type="pct"/>
            <w:vAlign w:val="center"/>
          </w:tcPr>
          <w:p w14:paraId="7E964FEE">
            <w:pPr>
              <w:pStyle w:val="19"/>
              <w:widowControl w:val="0"/>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详见附表一</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二</w:t>
            </w:r>
          </w:p>
        </w:tc>
      </w:tr>
    </w:tbl>
    <w:p w14:paraId="35DED076">
      <w:pPr>
        <w:rPr>
          <w:rFonts w:hint="default"/>
          <w:color w:val="auto"/>
          <w:lang w:val="en-US" w:eastAsia="zh-CN"/>
        </w:rPr>
      </w:pPr>
      <w:r>
        <w:rPr>
          <w:rFonts w:hint="default"/>
          <w:b/>
          <w:color w:val="auto"/>
          <w:lang w:val="en-US" w:eastAsia="zh-CN"/>
        </w:rPr>
        <w:t xml:space="preserve"> </w:t>
      </w:r>
      <w:r>
        <w:rPr>
          <w:rFonts w:hint="default"/>
          <w:color w:val="auto"/>
          <w:lang w:val="en-US" w:eastAsia="zh-CN"/>
        </w:rPr>
        <w:t xml:space="preserve"> </w:t>
      </w:r>
    </w:p>
    <w:p w14:paraId="0C8FA0F2">
      <w:pPr>
        <w:rPr>
          <w:rFonts w:hint="default"/>
          <w:color w:val="auto"/>
          <w:lang w:val="en-US" w:eastAsia="zh-CN"/>
        </w:rPr>
      </w:pPr>
    </w:p>
    <w:p w14:paraId="5EB1BCAA">
      <w:pPr>
        <w:rPr>
          <w:rFonts w:hint="default" w:eastAsia="宋体"/>
          <w:b/>
          <w:bCs/>
          <w:color w:val="auto"/>
          <w:lang w:val="en-US" w:eastAsia="zh-CN"/>
        </w:rPr>
      </w:pPr>
      <w:r>
        <w:rPr>
          <w:b/>
          <w:bCs/>
          <w:color w:val="auto"/>
        </w:rPr>
        <w:t>附表一</w:t>
      </w:r>
      <w:r>
        <w:rPr>
          <w:rFonts w:hint="default"/>
          <w:b/>
          <w:bCs/>
          <w:color w:val="auto"/>
          <w:lang w:val="en-US" w:eastAsia="zh-CN"/>
        </w:rPr>
        <w:t xml:space="preserve"> </w:t>
      </w:r>
      <w:r>
        <w:rPr>
          <w:b/>
          <w:bCs/>
          <w:color w:val="auto"/>
        </w:rPr>
        <w:t>技术要求</w:t>
      </w: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3"/>
        <w:gridCol w:w="769"/>
        <w:gridCol w:w="7348"/>
      </w:tblGrid>
      <w:tr w14:paraId="195BB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9" w:hRule="atLeast"/>
          <w:tblHeader/>
        </w:trPr>
        <w:tc>
          <w:tcPr>
            <w:tcW w:w="627" w:type="pct"/>
          </w:tcPr>
          <w:p w14:paraId="23DF3D0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参数性质</w:t>
            </w:r>
          </w:p>
        </w:tc>
        <w:tc>
          <w:tcPr>
            <w:tcW w:w="414" w:type="pct"/>
          </w:tcPr>
          <w:p w14:paraId="2FAB4F9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3957" w:type="pct"/>
          </w:tcPr>
          <w:p w14:paraId="75AC6E7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具体技术(参数)要求</w:t>
            </w:r>
          </w:p>
        </w:tc>
      </w:tr>
      <w:tr w14:paraId="07568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9" w:hRule="atLeast"/>
        </w:trPr>
        <w:tc>
          <w:tcPr>
            <w:tcW w:w="627" w:type="pct"/>
          </w:tcPr>
          <w:p w14:paraId="5F8D7E0B">
            <w:pPr>
              <w:pStyle w:val="19"/>
              <w:widowControl w:val="0"/>
              <w:jc w:val="center"/>
              <w:rPr>
                <w:rFonts w:hint="default" w:ascii="Times New Roman" w:hAnsi="Times New Roman" w:cs="Times New Roman"/>
                <w:color w:val="auto"/>
              </w:rPr>
            </w:pPr>
          </w:p>
        </w:tc>
        <w:tc>
          <w:tcPr>
            <w:tcW w:w="414" w:type="pct"/>
            <w:vAlign w:val="top"/>
          </w:tcPr>
          <w:p w14:paraId="3685624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3957" w:type="pct"/>
            <w:vAlign w:val="top"/>
          </w:tcPr>
          <w:p w14:paraId="7CFE69D5">
            <w:pPr>
              <w:pStyle w:val="19"/>
              <w:widowControl w:val="0"/>
              <w:numPr>
                <w:ilvl w:val="0"/>
                <w:numId w:val="3"/>
              </w:numPr>
              <w:rPr>
                <w:rFonts w:hint="default" w:ascii="Times New Roman" w:hAnsi="Times New Roman" w:cs="Times New Roman"/>
                <w:color w:val="auto"/>
              </w:rPr>
            </w:pPr>
            <w:r>
              <w:rPr>
                <w:rFonts w:hint="default" w:ascii="Times New Roman" w:hAnsi="Times New Roman" w:cs="Times New Roman"/>
                <w:color w:val="auto"/>
              </w:rPr>
              <w:t>基本要求</w:t>
            </w:r>
          </w:p>
          <w:p w14:paraId="0236F21E">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（一）项目技术要求</w:t>
            </w:r>
          </w:p>
          <w:p w14:paraId="1929356F">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1.主要材料使用要求</w:t>
            </w:r>
          </w:p>
          <w:p w14:paraId="683210E1">
            <w:pPr>
              <w:pStyle w:val="19"/>
              <w:widowControl w:val="0"/>
              <w:numPr>
                <w:ilvl w:val="0"/>
                <w:numId w:val="0"/>
              </w:numPr>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（1）本工程使用的建筑材料、设备应附有出厂合格证明、试验报告及具有法律效力的检测部门出具的检验报告等资料。严格按先试后用原则，并应提供至少一份副本给</w:t>
            </w:r>
            <w:r>
              <w:rPr>
                <w:rFonts w:hint="default" w:ascii="Times New Roman" w:hAnsi="Times New Roman" w:cs="Times New Roman"/>
                <w:color w:val="auto"/>
                <w:lang w:eastAsia="zh-CN"/>
              </w:rPr>
              <w:t>招标人</w:t>
            </w:r>
            <w:r>
              <w:rPr>
                <w:rFonts w:hint="default" w:ascii="Times New Roman" w:hAnsi="Times New Roman" w:cs="Times New Roman"/>
                <w:color w:val="auto"/>
              </w:rPr>
              <w:t>。如一方对材料、设备有异议，应进行二次检验，如检验合格，检验费用由持有异议的一方负责</w:t>
            </w:r>
            <w:r>
              <w:rPr>
                <w:rFonts w:hint="eastAsia" w:ascii="Times New Roman" w:hAnsi="Times New Roman" w:cs="Times New Roman"/>
                <w:color w:val="auto"/>
                <w:lang w:eastAsia="zh-CN"/>
              </w:rPr>
              <w:t>。</w:t>
            </w:r>
          </w:p>
          <w:p w14:paraId="4B98DB5A">
            <w:pPr>
              <w:pStyle w:val="19"/>
              <w:widowControl w:val="0"/>
              <w:numPr>
                <w:ilvl w:val="0"/>
                <w:numId w:val="0"/>
              </w:numPr>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（2）本工程中由</w:t>
            </w:r>
            <w:r>
              <w:rPr>
                <w:rFonts w:hint="default" w:ascii="Times New Roman" w:hAnsi="Times New Roman" w:cs="Times New Roman"/>
                <w:color w:val="auto"/>
                <w:lang w:eastAsia="zh-CN"/>
              </w:rPr>
              <w:t>招标人</w:t>
            </w:r>
            <w:r>
              <w:rPr>
                <w:rFonts w:hint="default" w:ascii="Times New Roman" w:hAnsi="Times New Roman" w:cs="Times New Roman"/>
                <w:color w:val="auto"/>
              </w:rPr>
              <w:t>负责供应的材料及设备，</w:t>
            </w:r>
            <w:r>
              <w:rPr>
                <w:rFonts w:hint="default" w:ascii="Times New Roman" w:hAnsi="Times New Roman" w:cs="Times New Roman"/>
                <w:color w:val="auto"/>
                <w:lang w:eastAsia="zh-CN"/>
              </w:rPr>
              <w:t>中标人</w:t>
            </w:r>
            <w:r>
              <w:rPr>
                <w:rFonts w:hint="default" w:ascii="Times New Roman" w:hAnsi="Times New Roman" w:cs="Times New Roman"/>
                <w:color w:val="auto"/>
              </w:rPr>
              <w:t>收到图纸后，即根据工程的进度和需要及时做出由</w:t>
            </w:r>
            <w:r>
              <w:rPr>
                <w:rFonts w:hint="default" w:ascii="Times New Roman" w:hAnsi="Times New Roman" w:cs="Times New Roman"/>
                <w:color w:val="auto"/>
                <w:lang w:eastAsia="zh-CN"/>
              </w:rPr>
              <w:t>招标人</w:t>
            </w:r>
            <w:r>
              <w:rPr>
                <w:rFonts w:hint="default" w:ascii="Times New Roman" w:hAnsi="Times New Roman" w:cs="Times New Roman"/>
                <w:color w:val="auto"/>
              </w:rPr>
              <w:t>供货材料的供应计划，报</w:t>
            </w:r>
            <w:r>
              <w:rPr>
                <w:rFonts w:hint="default" w:ascii="Times New Roman" w:hAnsi="Times New Roman" w:cs="Times New Roman"/>
                <w:color w:val="auto"/>
                <w:lang w:eastAsia="zh-CN"/>
              </w:rPr>
              <w:t>招标人</w:t>
            </w:r>
            <w:r>
              <w:rPr>
                <w:rFonts w:hint="default" w:ascii="Times New Roman" w:hAnsi="Times New Roman" w:cs="Times New Roman"/>
                <w:color w:val="auto"/>
              </w:rPr>
              <w:t>审定</w:t>
            </w:r>
            <w:r>
              <w:rPr>
                <w:rFonts w:hint="eastAsia" w:ascii="Times New Roman" w:hAnsi="Times New Roman" w:cs="Times New Roman"/>
                <w:color w:val="auto"/>
                <w:lang w:eastAsia="zh-CN"/>
              </w:rPr>
              <w:t>。</w:t>
            </w:r>
          </w:p>
          <w:p w14:paraId="03263F96">
            <w:pPr>
              <w:pStyle w:val="19"/>
              <w:widowControl w:val="0"/>
              <w:numPr>
                <w:ilvl w:val="0"/>
                <w:numId w:val="0"/>
              </w:numPr>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（3）本工程使用的主要材料须提供样板并经</w:t>
            </w:r>
            <w:r>
              <w:rPr>
                <w:rFonts w:hint="default" w:ascii="Times New Roman" w:hAnsi="Times New Roman" w:cs="Times New Roman"/>
                <w:color w:val="auto"/>
                <w:lang w:eastAsia="zh-CN"/>
              </w:rPr>
              <w:t>招标人</w:t>
            </w:r>
            <w:r>
              <w:rPr>
                <w:rFonts w:hint="default" w:ascii="Times New Roman" w:hAnsi="Times New Roman" w:cs="Times New Roman"/>
                <w:color w:val="auto"/>
              </w:rPr>
              <w:t>确认，符合工程要求，方可订货使用。如发现货不对板或质量问题的，</w:t>
            </w:r>
            <w:r>
              <w:rPr>
                <w:rFonts w:hint="default" w:ascii="Times New Roman" w:hAnsi="Times New Roman" w:cs="Times New Roman"/>
                <w:color w:val="auto"/>
                <w:lang w:eastAsia="zh-CN"/>
              </w:rPr>
              <w:t>招标人</w:t>
            </w:r>
            <w:r>
              <w:rPr>
                <w:rFonts w:hint="default" w:ascii="Times New Roman" w:hAnsi="Times New Roman" w:cs="Times New Roman"/>
                <w:color w:val="auto"/>
              </w:rPr>
              <w:t>有权拒用，并由</w:t>
            </w:r>
            <w:r>
              <w:rPr>
                <w:rFonts w:hint="default" w:ascii="Times New Roman" w:hAnsi="Times New Roman" w:cs="Times New Roman"/>
                <w:color w:val="auto"/>
                <w:lang w:eastAsia="zh-CN"/>
              </w:rPr>
              <w:t>中标人</w:t>
            </w:r>
            <w:r>
              <w:rPr>
                <w:rFonts w:hint="default" w:ascii="Times New Roman" w:hAnsi="Times New Roman" w:cs="Times New Roman"/>
                <w:color w:val="auto"/>
              </w:rPr>
              <w:t>承担损失</w:t>
            </w:r>
            <w:r>
              <w:rPr>
                <w:rFonts w:hint="eastAsia" w:ascii="Times New Roman" w:hAnsi="Times New Roman" w:cs="Times New Roman"/>
                <w:color w:val="auto"/>
                <w:lang w:eastAsia="zh-CN"/>
              </w:rPr>
              <w:t>。</w:t>
            </w:r>
          </w:p>
          <w:p w14:paraId="40336E39">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2.施工前准备</w:t>
            </w:r>
          </w:p>
          <w:p w14:paraId="437ACB09">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中标人</w:t>
            </w:r>
            <w:r>
              <w:rPr>
                <w:rFonts w:hint="default" w:ascii="Times New Roman" w:hAnsi="Times New Roman" w:cs="Times New Roman"/>
                <w:color w:val="auto"/>
              </w:rPr>
              <w:t>应提供施工组织设计和施工进度计划，主要内容有</w:t>
            </w:r>
            <w:r>
              <w:rPr>
                <w:rFonts w:hint="default" w:ascii="Times New Roman" w:hAnsi="Times New Roman" w:cs="Times New Roman"/>
                <w:color w:val="auto"/>
                <w:lang w:eastAsia="zh-CN"/>
              </w:rPr>
              <w:t>：</w:t>
            </w:r>
            <w:r>
              <w:rPr>
                <w:rFonts w:hint="default" w:ascii="Times New Roman" w:hAnsi="Times New Roman" w:cs="Times New Roman"/>
                <w:color w:val="auto"/>
              </w:rPr>
              <w:t>工程施工总进度图、工程施工总布置图及说明、施工程序、施工方法与措施、施工质量保证体系、劳动力计划及安全文明管理措施。</w:t>
            </w:r>
          </w:p>
          <w:p w14:paraId="3263847F">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中标人</w:t>
            </w:r>
            <w:r>
              <w:rPr>
                <w:rFonts w:hint="default" w:ascii="Times New Roman" w:hAnsi="Times New Roman" w:cs="Times New Roman"/>
                <w:color w:val="auto"/>
              </w:rPr>
              <w:t>应重点编制施工组织进度、工艺流程衔接及技术方案。</w:t>
            </w:r>
          </w:p>
          <w:p w14:paraId="5B46C471">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（3）</w:t>
            </w:r>
            <w:r>
              <w:rPr>
                <w:rFonts w:hint="default" w:ascii="Times New Roman" w:hAnsi="Times New Roman" w:cs="Times New Roman"/>
                <w:color w:val="auto"/>
                <w:lang w:eastAsia="zh-CN"/>
              </w:rPr>
              <w:t>中标人</w:t>
            </w:r>
            <w:r>
              <w:rPr>
                <w:rFonts w:hint="default" w:ascii="Times New Roman" w:hAnsi="Times New Roman" w:cs="Times New Roman"/>
                <w:color w:val="auto"/>
              </w:rPr>
              <w:t>在合同签订后须提前准备施工材料，不得因材料采购进度问题影响整体施工计划。</w:t>
            </w:r>
          </w:p>
          <w:p w14:paraId="58897C44">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3.工期要求</w:t>
            </w:r>
          </w:p>
          <w:p w14:paraId="3A14091D">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中标人</w:t>
            </w:r>
            <w:r>
              <w:rPr>
                <w:rFonts w:hint="default" w:ascii="Times New Roman" w:hAnsi="Times New Roman" w:cs="Times New Roman"/>
                <w:color w:val="auto"/>
              </w:rPr>
              <w:t>需按照</w:t>
            </w:r>
            <w:r>
              <w:rPr>
                <w:rFonts w:hint="default" w:ascii="Times New Roman" w:hAnsi="Times New Roman" w:cs="Times New Roman"/>
                <w:color w:val="auto"/>
                <w:lang w:eastAsia="zh-CN"/>
              </w:rPr>
              <w:t>招标人</w:t>
            </w:r>
            <w:r>
              <w:rPr>
                <w:rFonts w:hint="default" w:ascii="Times New Roman" w:hAnsi="Times New Roman" w:cs="Times New Roman"/>
                <w:color w:val="auto"/>
              </w:rPr>
              <w:t>要求及现场施工条件，灵活调整施工方案及施工人员，以保证施工进度和施工质量，不得以任何理由中断、推迟或故意拖延整体施工进度。</w:t>
            </w:r>
          </w:p>
          <w:p w14:paraId="11C41934">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（2）原则上</w:t>
            </w:r>
            <w:r>
              <w:rPr>
                <w:rFonts w:hint="default" w:ascii="Times New Roman" w:hAnsi="Times New Roman" w:cs="Times New Roman"/>
                <w:color w:val="auto"/>
                <w:lang w:eastAsia="zh-CN"/>
              </w:rPr>
              <w:t>中标人</w:t>
            </w:r>
            <w:r>
              <w:rPr>
                <w:rFonts w:hint="default" w:ascii="Times New Roman" w:hAnsi="Times New Roman" w:cs="Times New Roman"/>
                <w:color w:val="auto"/>
              </w:rPr>
              <w:t>按照</w:t>
            </w:r>
            <w:r>
              <w:rPr>
                <w:rFonts w:hint="default" w:ascii="Times New Roman" w:hAnsi="Times New Roman" w:cs="Times New Roman"/>
                <w:color w:val="auto"/>
                <w:lang w:eastAsia="zh-CN"/>
              </w:rPr>
              <w:t>招标人</w:t>
            </w:r>
            <w:r>
              <w:rPr>
                <w:rFonts w:hint="default" w:ascii="Times New Roman" w:hAnsi="Times New Roman" w:cs="Times New Roman"/>
                <w:color w:val="auto"/>
              </w:rPr>
              <w:t>要求制定施工计划、完成施工内容，也可经</w:t>
            </w:r>
            <w:r>
              <w:rPr>
                <w:rFonts w:hint="default" w:ascii="Times New Roman" w:hAnsi="Times New Roman" w:cs="Times New Roman"/>
                <w:color w:val="auto"/>
                <w:lang w:eastAsia="zh-CN"/>
              </w:rPr>
              <w:t>招标人</w:t>
            </w:r>
            <w:r>
              <w:rPr>
                <w:rFonts w:hint="default" w:ascii="Times New Roman" w:hAnsi="Times New Roman" w:cs="Times New Roman"/>
                <w:color w:val="auto"/>
              </w:rPr>
              <w:t>同意后，采用更优方案，但竣工日期需按照</w:t>
            </w:r>
            <w:r>
              <w:rPr>
                <w:rFonts w:hint="default" w:ascii="Times New Roman" w:hAnsi="Times New Roman" w:cs="Times New Roman"/>
                <w:color w:val="auto"/>
                <w:lang w:eastAsia="zh-CN"/>
              </w:rPr>
              <w:t>招标人</w:t>
            </w:r>
            <w:r>
              <w:rPr>
                <w:rFonts w:hint="default" w:ascii="Times New Roman" w:hAnsi="Times New Roman" w:cs="Times New Roman"/>
                <w:color w:val="auto"/>
              </w:rPr>
              <w:t>要求执行。</w:t>
            </w:r>
          </w:p>
          <w:p w14:paraId="659A606B">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4.施工期间其他要求</w:t>
            </w:r>
          </w:p>
          <w:p w14:paraId="349B63DA">
            <w:pPr>
              <w:pStyle w:val="19"/>
              <w:widowControl w:val="0"/>
              <w:numPr>
                <w:ilvl w:val="0"/>
                <w:numId w:val="0"/>
              </w:numPr>
              <w:rPr>
                <w:rFonts w:hint="eastAsia" w:ascii="Times New Roman" w:hAnsi="Times New Roman" w:cs="Times New Roman"/>
                <w:color w:val="auto"/>
                <w:lang w:eastAsia="zh-CN"/>
              </w:rPr>
            </w:pPr>
            <w:r>
              <w:rPr>
                <w:rFonts w:hint="default" w:ascii="Times New Roman" w:hAnsi="Times New Roman" w:cs="Times New Roman"/>
                <w:color w:val="auto"/>
              </w:rPr>
              <w:t>（1）</w:t>
            </w:r>
            <w:r>
              <w:rPr>
                <w:rFonts w:hint="default" w:ascii="Times New Roman" w:hAnsi="Times New Roman" w:cs="Times New Roman"/>
                <w:color w:val="auto"/>
                <w:lang w:eastAsia="zh-CN"/>
              </w:rPr>
              <w:t>中标人</w:t>
            </w:r>
            <w:r>
              <w:rPr>
                <w:rFonts w:hint="default" w:ascii="Times New Roman" w:hAnsi="Times New Roman" w:cs="Times New Roman"/>
                <w:color w:val="auto"/>
              </w:rPr>
              <w:t>在合同期内必须遵守</w:t>
            </w:r>
            <w:r>
              <w:rPr>
                <w:rFonts w:hint="default" w:ascii="Times New Roman" w:hAnsi="Times New Roman" w:cs="Times New Roman"/>
                <w:color w:val="auto"/>
                <w:lang w:eastAsia="zh-CN"/>
              </w:rPr>
              <w:t>招标人</w:t>
            </w:r>
            <w:r>
              <w:rPr>
                <w:rFonts w:hint="default" w:ascii="Times New Roman" w:hAnsi="Times New Roman" w:cs="Times New Roman"/>
                <w:color w:val="auto"/>
              </w:rPr>
              <w:t>的有关规章制度。</w:t>
            </w:r>
            <w:r>
              <w:rPr>
                <w:rFonts w:hint="default" w:ascii="Times New Roman" w:hAnsi="Times New Roman" w:cs="Times New Roman"/>
                <w:color w:val="auto"/>
                <w:lang w:eastAsia="zh-CN"/>
              </w:rPr>
              <w:t>中标人</w:t>
            </w:r>
            <w:r>
              <w:rPr>
                <w:rFonts w:hint="default" w:ascii="Times New Roman" w:hAnsi="Times New Roman" w:cs="Times New Roman"/>
                <w:color w:val="auto"/>
              </w:rPr>
              <w:t>应按安全施工的要求，采取严格科学的安全措施，确保施工安全和第三者的安全，承担由于自身安全措施不力所造成的事故责任、法律责任和经济责任</w:t>
            </w:r>
            <w:r>
              <w:rPr>
                <w:rFonts w:hint="eastAsia" w:ascii="Times New Roman" w:hAnsi="Times New Roman" w:cs="Times New Roman"/>
                <w:color w:val="auto"/>
                <w:lang w:eastAsia="zh-CN"/>
              </w:rPr>
              <w:t>。</w:t>
            </w:r>
          </w:p>
          <w:p w14:paraId="2A645F39">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（2）在施工期间，</w:t>
            </w:r>
            <w:r>
              <w:rPr>
                <w:rFonts w:hint="default" w:ascii="Times New Roman" w:hAnsi="Times New Roman" w:cs="Times New Roman"/>
                <w:color w:val="auto"/>
                <w:lang w:eastAsia="zh-CN"/>
              </w:rPr>
              <w:t>中标人</w:t>
            </w:r>
            <w:r>
              <w:rPr>
                <w:rFonts w:hint="default" w:ascii="Times New Roman" w:hAnsi="Times New Roman" w:cs="Times New Roman"/>
                <w:color w:val="auto"/>
              </w:rPr>
              <w:t>必须保证在实施组织中确保周边建筑物的安全，采取必要的防护措施，规范设置施工标志、安全标志</w:t>
            </w:r>
            <w:r>
              <w:rPr>
                <w:rFonts w:hint="default" w:ascii="Times New Roman" w:hAnsi="Times New Roman" w:cs="Times New Roman"/>
                <w:color w:val="auto"/>
                <w:lang w:eastAsia="zh-CN"/>
              </w:rPr>
              <w:t>，</w:t>
            </w:r>
            <w:r>
              <w:rPr>
                <w:rFonts w:hint="default" w:ascii="Times New Roman" w:hAnsi="Times New Roman" w:cs="Times New Roman"/>
                <w:color w:val="auto"/>
              </w:rPr>
              <w:t>严格落实文明施工相关措施</w:t>
            </w:r>
            <w:r>
              <w:rPr>
                <w:rFonts w:hint="default" w:ascii="Times New Roman" w:hAnsi="Times New Roman" w:cs="Times New Roman"/>
                <w:color w:val="auto"/>
                <w:lang w:eastAsia="zh-CN"/>
              </w:rPr>
              <w:t>，</w:t>
            </w:r>
            <w:r>
              <w:rPr>
                <w:rFonts w:hint="default" w:ascii="Times New Roman" w:hAnsi="Times New Roman" w:cs="Times New Roman"/>
                <w:color w:val="auto"/>
              </w:rPr>
              <w:t>严禁随地弃倒施工垃圾；如因</w:t>
            </w:r>
            <w:r>
              <w:rPr>
                <w:rFonts w:hint="default" w:ascii="Times New Roman" w:hAnsi="Times New Roman" w:cs="Times New Roman"/>
                <w:color w:val="auto"/>
                <w:lang w:eastAsia="zh-CN"/>
              </w:rPr>
              <w:t>中标人</w:t>
            </w:r>
            <w:r>
              <w:rPr>
                <w:rFonts w:hint="default" w:ascii="Times New Roman" w:hAnsi="Times New Roman" w:cs="Times New Roman"/>
                <w:color w:val="auto"/>
              </w:rPr>
              <w:t>未采取防护措施，一切赔偿责任及修复费用由</w:t>
            </w:r>
            <w:r>
              <w:rPr>
                <w:rFonts w:hint="default" w:ascii="Times New Roman" w:hAnsi="Times New Roman" w:cs="Times New Roman"/>
                <w:color w:val="auto"/>
                <w:lang w:eastAsia="zh-CN"/>
              </w:rPr>
              <w:t>中标人</w:t>
            </w:r>
            <w:r>
              <w:rPr>
                <w:rFonts w:hint="default" w:ascii="Times New Roman" w:hAnsi="Times New Roman" w:cs="Times New Roman"/>
                <w:color w:val="auto"/>
              </w:rPr>
              <w:t>承担。</w:t>
            </w:r>
            <w:r>
              <w:rPr>
                <w:rFonts w:hint="default" w:ascii="Times New Roman" w:hAnsi="Times New Roman" w:cs="Times New Roman"/>
                <w:color w:val="auto"/>
                <w:lang w:eastAsia="zh-CN"/>
              </w:rPr>
              <w:t>中标人</w:t>
            </w:r>
            <w:r>
              <w:rPr>
                <w:rFonts w:hint="default" w:ascii="Times New Roman" w:hAnsi="Times New Roman" w:cs="Times New Roman"/>
                <w:color w:val="auto"/>
              </w:rPr>
              <w:t>要做好现场施工安全及文明措施，按规定设置围栏围护，交通警示，做好交通疏导，如发生安全事故，一切责任及费用由</w:t>
            </w:r>
            <w:r>
              <w:rPr>
                <w:rFonts w:hint="default" w:ascii="Times New Roman" w:hAnsi="Times New Roman" w:cs="Times New Roman"/>
                <w:color w:val="auto"/>
                <w:lang w:eastAsia="zh-CN"/>
              </w:rPr>
              <w:t>中标人</w:t>
            </w:r>
            <w:r>
              <w:rPr>
                <w:rFonts w:hint="default" w:ascii="Times New Roman" w:hAnsi="Times New Roman" w:cs="Times New Roman"/>
                <w:color w:val="auto"/>
              </w:rPr>
              <w:t>承担。</w:t>
            </w:r>
          </w:p>
          <w:p w14:paraId="0D6BC0A0">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（3）</w:t>
            </w:r>
            <w:r>
              <w:rPr>
                <w:rFonts w:hint="default" w:ascii="Times New Roman" w:hAnsi="Times New Roman" w:cs="Times New Roman"/>
                <w:color w:val="auto"/>
                <w:lang w:eastAsia="zh-CN"/>
              </w:rPr>
              <w:t>中标人</w:t>
            </w:r>
            <w:r>
              <w:rPr>
                <w:rFonts w:hint="default" w:ascii="Times New Roman" w:hAnsi="Times New Roman" w:cs="Times New Roman"/>
                <w:color w:val="auto"/>
              </w:rPr>
              <w:t>在工程实施全过程中应服从</w:t>
            </w:r>
            <w:r>
              <w:rPr>
                <w:rFonts w:hint="default" w:ascii="Times New Roman" w:hAnsi="Times New Roman" w:cs="Times New Roman"/>
                <w:color w:val="auto"/>
                <w:lang w:eastAsia="zh-CN"/>
              </w:rPr>
              <w:t>招标人</w:t>
            </w:r>
            <w:r>
              <w:rPr>
                <w:rFonts w:hint="default" w:ascii="Times New Roman" w:hAnsi="Times New Roman" w:cs="Times New Roman"/>
                <w:color w:val="auto"/>
              </w:rPr>
              <w:t>现场代表的统一管理和监督检查。施工现场工作和生活条件由</w:t>
            </w:r>
            <w:r>
              <w:rPr>
                <w:rFonts w:hint="default" w:ascii="Times New Roman" w:hAnsi="Times New Roman" w:cs="Times New Roman"/>
                <w:color w:val="auto"/>
                <w:lang w:eastAsia="zh-CN"/>
              </w:rPr>
              <w:t>中标人</w:t>
            </w:r>
            <w:r>
              <w:rPr>
                <w:rFonts w:hint="default" w:ascii="Times New Roman" w:hAnsi="Times New Roman" w:cs="Times New Roman"/>
                <w:color w:val="auto"/>
              </w:rPr>
              <w:t>自行解决。</w:t>
            </w:r>
          </w:p>
          <w:p w14:paraId="40DFB003">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5.质量要求</w:t>
            </w:r>
          </w:p>
          <w:p w14:paraId="4C234679">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中标人按照招标人</w:t>
            </w:r>
            <w:r>
              <w:rPr>
                <w:rFonts w:hint="default" w:ascii="Times New Roman" w:hAnsi="Times New Roman" w:cs="Times New Roman"/>
                <w:color w:val="auto"/>
              </w:rPr>
              <w:t>提供的基础设施、材料及设备供应要求</w:t>
            </w:r>
            <w:r>
              <w:rPr>
                <w:rFonts w:hint="default" w:ascii="Times New Roman" w:hAnsi="Times New Roman" w:cs="Times New Roman"/>
                <w:color w:val="auto"/>
                <w:lang w:eastAsia="zh-CN"/>
              </w:rPr>
              <w:t>组织施工</w:t>
            </w:r>
            <w:r>
              <w:rPr>
                <w:rFonts w:hint="default" w:ascii="Times New Roman" w:hAnsi="Times New Roman" w:cs="Times New Roman"/>
                <w:color w:val="auto"/>
              </w:rPr>
              <w:t>。</w:t>
            </w:r>
            <w:r>
              <w:rPr>
                <w:rFonts w:hint="default" w:ascii="Times New Roman" w:hAnsi="Times New Roman" w:cs="Times New Roman"/>
                <w:color w:val="auto"/>
                <w:lang w:eastAsia="zh-CN"/>
              </w:rPr>
              <w:t>招标人</w:t>
            </w:r>
            <w:r>
              <w:rPr>
                <w:rFonts w:hint="default" w:ascii="Times New Roman" w:hAnsi="Times New Roman" w:cs="Times New Roman"/>
                <w:color w:val="auto"/>
              </w:rPr>
              <w:t>提供的内容包括安装现场</w:t>
            </w:r>
            <w:r>
              <w:rPr>
                <w:rFonts w:hint="default" w:ascii="Times New Roman" w:hAnsi="Times New Roman" w:cs="Times New Roman"/>
                <w:color w:val="auto"/>
                <w:lang w:eastAsia="zh-CN"/>
              </w:rPr>
              <w:t>的</w:t>
            </w:r>
            <w:r>
              <w:rPr>
                <w:rFonts w:hint="default" w:ascii="Times New Roman" w:hAnsi="Times New Roman" w:cs="Times New Roman"/>
                <w:color w:val="auto"/>
              </w:rPr>
              <w:t>基础设施及基础条件、工程量清单给定的各种电气设备、电缆及相应配套附属设备。为保证安装质量，杜绝野蛮施工、野蛮安装，</w:t>
            </w:r>
            <w:r>
              <w:rPr>
                <w:rFonts w:hint="default" w:ascii="Times New Roman" w:hAnsi="Times New Roman" w:cs="Times New Roman"/>
                <w:color w:val="auto"/>
                <w:lang w:eastAsia="zh-CN"/>
              </w:rPr>
              <w:t>中标人</w:t>
            </w:r>
            <w:r>
              <w:rPr>
                <w:rFonts w:hint="default" w:ascii="Times New Roman" w:hAnsi="Times New Roman" w:cs="Times New Roman"/>
                <w:color w:val="auto"/>
              </w:rPr>
              <w:t>必须遵守安装程序、安装质量要求，按生产厂家提供的设备安装使用说明书进行安装和调试。由于</w:t>
            </w:r>
            <w:r>
              <w:rPr>
                <w:rFonts w:hint="default" w:ascii="Times New Roman" w:hAnsi="Times New Roman" w:cs="Times New Roman"/>
                <w:color w:val="auto"/>
                <w:lang w:eastAsia="zh-CN"/>
              </w:rPr>
              <w:t>中标人</w:t>
            </w:r>
            <w:r>
              <w:rPr>
                <w:rFonts w:hint="default" w:ascii="Times New Roman" w:hAnsi="Times New Roman" w:cs="Times New Roman"/>
                <w:color w:val="auto"/>
              </w:rPr>
              <w:t>施工不当造成的损伤、损坏和报废的，由</w:t>
            </w:r>
            <w:r>
              <w:rPr>
                <w:rFonts w:hint="default" w:ascii="Times New Roman" w:hAnsi="Times New Roman" w:cs="Times New Roman"/>
                <w:color w:val="auto"/>
                <w:lang w:eastAsia="zh-CN"/>
              </w:rPr>
              <w:t>中标人</w:t>
            </w:r>
            <w:r>
              <w:rPr>
                <w:rFonts w:hint="default" w:ascii="Times New Roman" w:hAnsi="Times New Roman" w:cs="Times New Roman"/>
                <w:color w:val="auto"/>
              </w:rPr>
              <w:t>赔偿。</w:t>
            </w:r>
          </w:p>
          <w:p w14:paraId="66D046A4">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中标人</w:t>
            </w:r>
            <w:r>
              <w:rPr>
                <w:rFonts w:hint="default" w:ascii="Times New Roman" w:hAnsi="Times New Roman" w:cs="Times New Roman"/>
                <w:color w:val="auto"/>
              </w:rPr>
              <w:t>采购的材料及设备要求</w:t>
            </w:r>
          </w:p>
          <w:p w14:paraId="2333B8B3">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本项目由</w:t>
            </w:r>
            <w:r>
              <w:rPr>
                <w:rFonts w:hint="default" w:ascii="Times New Roman" w:hAnsi="Times New Roman" w:cs="Times New Roman"/>
                <w:color w:val="auto"/>
                <w:lang w:eastAsia="zh-CN"/>
              </w:rPr>
              <w:t>中标人</w:t>
            </w:r>
            <w:r>
              <w:rPr>
                <w:rFonts w:hint="default" w:ascii="Times New Roman" w:hAnsi="Times New Roman" w:cs="Times New Roman"/>
                <w:color w:val="auto"/>
              </w:rPr>
              <w:t>负责采购的主要材料必须经检验合格，并经</w:t>
            </w:r>
            <w:r>
              <w:rPr>
                <w:rFonts w:hint="default" w:ascii="Times New Roman" w:hAnsi="Times New Roman" w:cs="Times New Roman"/>
                <w:color w:val="auto"/>
                <w:lang w:eastAsia="zh-CN"/>
              </w:rPr>
              <w:t>招标人</w:t>
            </w:r>
            <w:r>
              <w:rPr>
                <w:rFonts w:hint="default" w:ascii="Times New Roman" w:hAnsi="Times New Roman" w:cs="Times New Roman"/>
                <w:color w:val="auto"/>
              </w:rPr>
              <w:t>认可方可用于本工程。</w:t>
            </w:r>
          </w:p>
          <w:p w14:paraId="5DEA420D">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6.材料管理</w:t>
            </w:r>
          </w:p>
          <w:p w14:paraId="657B6F22">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招标人</w:t>
            </w:r>
            <w:r>
              <w:rPr>
                <w:rFonts w:hint="default" w:ascii="Times New Roman" w:hAnsi="Times New Roman" w:cs="Times New Roman"/>
                <w:color w:val="auto"/>
              </w:rPr>
              <w:t>提供的材料及设备交由</w:t>
            </w:r>
            <w:r>
              <w:rPr>
                <w:rFonts w:hint="default" w:ascii="Times New Roman" w:hAnsi="Times New Roman" w:cs="Times New Roman"/>
                <w:color w:val="auto"/>
                <w:lang w:eastAsia="zh-CN"/>
              </w:rPr>
              <w:t>中标人</w:t>
            </w:r>
            <w:r>
              <w:rPr>
                <w:rFonts w:hint="default" w:ascii="Times New Roman" w:hAnsi="Times New Roman" w:cs="Times New Roman"/>
                <w:color w:val="auto"/>
              </w:rPr>
              <w:t>安装使用时，需严格遵循出库制度，配电设备、电缆等主材由</w:t>
            </w:r>
            <w:r>
              <w:rPr>
                <w:rFonts w:hint="default" w:ascii="Times New Roman" w:hAnsi="Times New Roman" w:cs="Times New Roman"/>
                <w:color w:val="auto"/>
                <w:lang w:eastAsia="zh-CN"/>
              </w:rPr>
              <w:t>招标人</w:t>
            </w:r>
            <w:r>
              <w:rPr>
                <w:rFonts w:hint="default" w:ascii="Times New Roman" w:hAnsi="Times New Roman" w:cs="Times New Roman"/>
                <w:color w:val="auto"/>
              </w:rPr>
              <w:t>指定人员管理，出库需登记数量、用途、安装位置等信息，并由</w:t>
            </w:r>
            <w:r>
              <w:rPr>
                <w:rFonts w:hint="default" w:ascii="Times New Roman" w:hAnsi="Times New Roman" w:cs="Times New Roman"/>
                <w:color w:val="auto"/>
                <w:lang w:eastAsia="zh-CN"/>
              </w:rPr>
              <w:t>中标人</w:t>
            </w:r>
            <w:r>
              <w:rPr>
                <w:rFonts w:hint="default" w:ascii="Times New Roman" w:hAnsi="Times New Roman" w:cs="Times New Roman"/>
                <w:color w:val="auto"/>
              </w:rPr>
              <w:t>项目经理签字确认后方可领取使用，杜绝浪费。</w:t>
            </w:r>
          </w:p>
          <w:p w14:paraId="52069304">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中标人</w:t>
            </w:r>
            <w:r>
              <w:rPr>
                <w:rFonts w:hint="default" w:ascii="Times New Roman" w:hAnsi="Times New Roman" w:cs="Times New Roman"/>
                <w:color w:val="auto"/>
              </w:rPr>
              <w:t>采购的设备、材料及施工设备由</w:t>
            </w:r>
            <w:r>
              <w:rPr>
                <w:rFonts w:hint="default" w:ascii="Times New Roman" w:hAnsi="Times New Roman" w:cs="Times New Roman"/>
                <w:color w:val="auto"/>
                <w:lang w:eastAsia="zh-CN"/>
              </w:rPr>
              <w:t>中标人</w:t>
            </w:r>
            <w:r>
              <w:rPr>
                <w:rFonts w:hint="default" w:ascii="Times New Roman" w:hAnsi="Times New Roman" w:cs="Times New Roman"/>
                <w:color w:val="auto"/>
              </w:rPr>
              <w:t>自行派人管理。</w:t>
            </w:r>
          </w:p>
          <w:p w14:paraId="240D800B">
            <w:pPr>
              <w:pStyle w:val="19"/>
              <w:widowControl w:val="0"/>
              <w:numPr>
                <w:ilvl w:val="0"/>
                <w:numId w:val="0"/>
              </w:numPr>
              <w:rPr>
                <w:rFonts w:hint="default" w:ascii="Times New Roman" w:hAnsi="Times New Roman" w:cs="Times New Roman" w:eastAsiaTheme="minorEastAsia"/>
                <w:color w:val="auto"/>
                <w:lang w:val="en-US" w:eastAsia="zh-CN"/>
              </w:rPr>
            </w:pPr>
            <w:r>
              <w:rPr>
                <w:rFonts w:hint="default" w:ascii="Times New Roman" w:hAnsi="Times New Roman" w:cs="Times New Roman"/>
                <w:color w:val="auto"/>
              </w:rPr>
              <w:t>7.施工质量要求</w:t>
            </w:r>
            <w:r>
              <w:rPr>
                <w:rFonts w:hint="default" w:ascii="Times New Roman" w:hAnsi="Times New Roman" w:cs="Times New Roman"/>
                <w:color w:val="auto"/>
                <w:lang w:val="en-US" w:eastAsia="zh-CN"/>
              </w:rPr>
              <w:t>：一次验收合格，必须符合本招标文件有关质量的约定，且不得因本工程对招标人产生负面影响，否则投标人应赔偿招标人由此遭受的一切损失。</w:t>
            </w:r>
          </w:p>
          <w:p w14:paraId="2DEEFE75">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8.项目验收</w:t>
            </w:r>
          </w:p>
          <w:p w14:paraId="11191E02">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（1）工程质量验收标准</w:t>
            </w:r>
            <w:r>
              <w:rPr>
                <w:rFonts w:hint="default" w:ascii="Times New Roman" w:hAnsi="Times New Roman" w:cs="Times New Roman"/>
                <w:color w:val="auto"/>
                <w:lang w:eastAsia="zh-CN"/>
              </w:rPr>
              <w:t>：</w:t>
            </w:r>
            <w:r>
              <w:rPr>
                <w:rFonts w:hint="default" w:ascii="Times New Roman" w:hAnsi="Times New Roman" w:cs="Times New Roman"/>
                <w:color w:val="auto"/>
              </w:rPr>
              <w:t>按照相关</w:t>
            </w:r>
            <w:r>
              <w:rPr>
                <w:rFonts w:hint="default" w:ascii="Times New Roman" w:hAnsi="Times New Roman" w:cs="Times New Roman"/>
                <w:color w:val="auto"/>
                <w:lang w:eastAsia="zh-CN"/>
              </w:rPr>
              <w:t>法律</w:t>
            </w:r>
            <w:r>
              <w:rPr>
                <w:rFonts w:hint="default" w:ascii="Times New Roman" w:hAnsi="Times New Roman" w:cs="Times New Roman"/>
                <w:color w:val="auto"/>
              </w:rPr>
              <w:t>规范和质量评定标准</w:t>
            </w:r>
            <w:r>
              <w:rPr>
                <w:rFonts w:hint="default" w:ascii="Times New Roman" w:hAnsi="Times New Roman" w:cs="Times New Roman"/>
                <w:color w:val="auto"/>
                <w:lang w:eastAsia="zh-CN"/>
              </w:rPr>
              <w:t>，</w:t>
            </w:r>
            <w:r>
              <w:rPr>
                <w:rFonts w:hint="default" w:ascii="Times New Roman" w:hAnsi="Times New Roman" w:cs="Times New Roman"/>
                <w:color w:val="auto"/>
              </w:rPr>
              <w:t>结合本</w:t>
            </w:r>
            <w:r>
              <w:rPr>
                <w:rFonts w:hint="default" w:ascii="Times New Roman" w:hAnsi="Times New Roman" w:cs="Times New Roman"/>
                <w:color w:val="auto"/>
                <w:lang w:eastAsia="zh-CN"/>
              </w:rPr>
              <w:t>工程</w:t>
            </w:r>
            <w:r>
              <w:rPr>
                <w:rFonts w:hint="default" w:ascii="Times New Roman" w:hAnsi="Times New Roman" w:cs="Times New Roman"/>
                <w:color w:val="auto"/>
              </w:rPr>
              <w:t>技术要求总则中相关内容进行验收。</w:t>
            </w:r>
          </w:p>
          <w:p w14:paraId="288D6FD0">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（2）阶段验收</w:t>
            </w:r>
          </w:p>
          <w:p w14:paraId="30FFB130">
            <w:pPr>
              <w:pStyle w:val="19"/>
              <w:widowControl w:val="0"/>
              <w:numPr>
                <w:ilvl w:val="0"/>
                <w:numId w:val="0"/>
              </w:numPr>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①开工前</w:t>
            </w:r>
            <w:r>
              <w:rPr>
                <w:rFonts w:hint="default" w:ascii="Times New Roman" w:hAnsi="Times New Roman" w:cs="Times New Roman"/>
                <w:color w:val="auto"/>
                <w:lang w:eastAsia="zh-CN"/>
              </w:rPr>
              <w:t>中标人</w:t>
            </w:r>
            <w:r>
              <w:rPr>
                <w:rFonts w:hint="default" w:ascii="Times New Roman" w:hAnsi="Times New Roman" w:cs="Times New Roman"/>
                <w:color w:val="auto"/>
              </w:rPr>
              <w:t>需对施工现场基础的工艺尺寸及条件进行复核，并提供复核报告</w:t>
            </w:r>
            <w:r>
              <w:rPr>
                <w:rFonts w:hint="eastAsia" w:ascii="Times New Roman" w:hAnsi="Times New Roman" w:cs="Times New Roman"/>
                <w:color w:val="auto"/>
                <w:lang w:eastAsia="zh-CN"/>
              </w:rPr>
              <w:t>。</w:t>
            </w:r>
          </w:p>
          <w:p w14:paraId="0CDE1169">
            <w:pPr>
              <w:pStyle w:val="19"/>
              <w:widowControl w:val="0"/>
              <w:numPr>
                <w:ilvl w:val="0"/>
                <w:numId w:val="0"/>
              </w:numPr>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②开工后按技术要求中的验收规定进行工程阶段性验收</w:t>
            </w:r>
            <w:r>
              <w:rPr>
                <w:rFonts w:hint="eastAsia" w:ascii="Times New Roman" w:hAnsi="Times New Roman" w:cs="Times New Roman"/>
                <w:color w:val="auto"/>
                <w:lang w:eastAsia="zh-CN"/>
              </w:rPr>
              <w:t>。</w:t>
            </w:r>
          </w:p>
          <w:p w14:paraId="147E8E95">
            <w:pPr>
              <w:pStyle w:val="19"/>
              <w:widowControl w:val="0"/>
              <w:numPr>
                <w:ilvl w:val="0"/>
                <w:numId w:val="0"/>
              </w:numPr>
              <w:rPr>
                <w:rFonts w:hint="eastAsia" w:ascii="Times New Roman" w:hAnsi="Times New Roman" w:cs="Times New Roman" w:eastAsiaTheme="minorEastAsia"/>
                <w:color w:val="auto"/>
                <w:lang w:eastAsia="zh-CN"/>
              </w:rPr>
            </w:pPr>
            <w:r>
              <w:rPr>
                <w:rFonts w:hint="default" w:ascii="Times New Roman" w:hAnsi="Times New Roman" w:cs="Times New Roman"/>
                <w:color w:val="auto"/>
              </w:rPr>
              <w:t>③竣工验收</w:t>
            </w:r>
            <w:r>
              <w:rPr>
                <w:rFonts w:hint="default" w:ascii="Times New Roman" w:hAnsi="Times New Roman" w:cs="Times New Roman"/>
                <w:color w:val="auto"/>
                <w:lang w:eastAsia="zh-CN"/>
              </w:rPr>
              <w:t>：</w:t>
            </w:r>
            <w:r>
              <w:rPr>
                <w:rFonts w:hint="default" w:ascii="Times New Roman" w:hAnsi="Times New Roman" w:cs="Times New Roman"/>
                <w:color w:val="auto"/>
              </w:rPr>
              <w:t>工程全部完工并具备验收条件后，</w:t>
            </w:r>
            <w:r>
              <w:rPr>
                <w:rFonts w:hint="default" w:ascii="Times New Roman" w:hAnsi="Times New Roman" w:cs="Times New Roman"/>
                <w:color w:val="auto"/>
                <w:lang w:eastAsia="zh-CN"/>
              </w:rPr>
              <w:t>中标人</w:t>
            </w:r>
            <w:r>
              <w:rPr>
                <w:rFonts w:hint="default" w:ascii="Times New Roman" w:hAnsi="Times New Roman" w:cs="Times New Roman"/>
                <w:color w:val="auto"/>
              </w:rPr>
              <w:t>提供完整的竣工资料和验收报告，由</w:t>
            </w:r>
            <w:r>
              <w:rPr>
                <w:rFonts w:hint="default" w:ascii="Times New Roman" w:hAnsi="Times New Roman" w:cs="Times New Roman"/>
                <w:color w:val="auto"/>
                <w:lang w:eastAsia="zh-CN"/>
              </w:rPr>
              <w:t>招标人</w:t>
            </w:r>
            <w:r>
              <w:rPr>
                <w:rFonts w:hint="default" w:ascii="Times New Roman" w:hAnsi="Times New Roman" w:cs="Times New Roman"/>
                <w:color w:val="auto"/>
              </w:rPr>
              <w:t>组织双方相关人员完成验收，并办理竣工验收手续</w:t>
            </w:r>
            <w:r>
              <w:rPr>
                <w:rFonts w:hint="eastAsia" w:ascii="Times New Roman" w:hAnsi="Times New Roman" w:cs="Times New Roman"/>
                <w:color w:val="auto"/>
                <w:lang w:eastAsia="zh-CN"/>
              </w:rPr>
              <w:t>。</w:t>
            </w:r>
          </w:p>
          <w:p w14:paraId="0FE46688">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④如验收不合格，</w:t>
            </w:r>
            <w:r>
              <w:rPr>
                <w:rFonts w:hint="default" w:ascii="Times New Roman" w:hAnsi="Times New Roman" w:cs="Times New Roman"/>
                <w:color w:val="auto"/>
                <w:lang w:eastAsia="zh-CN"/>
              </w:rPr>
              <w:t>中标人</w:t>
            </w:r>
            <w:r>
              <w:rPr>
                <w:rFonts w:hint="default" w:ascii="Times New Roman" w:hAnsi="Times New Roman" w:cs="Times New Roman"/>
                <w:color w:val="auto"/>
              </w:rPr>
              <w:t>须在限定时间内进行返工，直至合格。返工所造成的相关费用由</w:t>
            </w:r>
            <w:r>
              <w:rPr>
                <w:rFonts w:hint="default" w:ascii="Times New Roman" w:hAnsi="Times New Roman" w:cs="Times New Roman"/>
                <w:color w:val="auto"/>
                <w:lang w:eastAsia="zh-CN"/>
              </w:rPr>
              <w:t>中标人</w:t>
            </w:r>
            <w:r>
              <w:rPr>
                <w:rFonts w:hint="default" w:ascii="Times New Roman" w:hAnsi="Times New Roman" w:cs="Times New Roman"/>
                <w:color w:val="auto"/>
              </w:rPr>
              <w:t>自负。若不能在规定时间内返工合格，</w:t>
            </w:r>
            <w:r>
              <w:rPr>
                <w:rFonts w:hint="default" w:ascii="Times New Roman" w:hAnsi="Times New Roman" w:cs="Times New Roman"/>
                <w:color w:val="auto"/>
                <w:lang w:eastAsia="zh-CN"/>
              </w:rPr>
              <w:t>招标人</w:t>
            </w:r>
            <w:r>
              <w:rPr>
                <w:rFonts w:hint="default" w:ascii="Times New Roman" w:hAnsi="Times New Roman" w:cs="Times New Roman"/>
                <w:color w:val="auto"/>
              </w:rPr>
              <w:t>有权安排其他单位完成返工，发生费用由</w:t>
            </w:r>
            <w:r>
              <w:rPr>
                <w:rFonts w:hint="default" w:ascii="Times New Roman" w:hAnsi="Times New Roman" w:cs="Times New Roman"/>
                <w:color w:val="auto"/>
                <w:lang w:eastAsia="zh-CN"/>
              </w:rPr>
              <w:t>中标人</w:t>
            </w:r>
            <w:r>
              <w:rPr>
                <w:rFonts w:hint="default" w:ascii="Times New Roman" w:hAnsi="Times New Roman" w:cs="Times New Roman"/>
                <w:color w:val="auto"/>
              </w:rPr>
              <w:t>承担。</w:t>
            </w:r>
          </w:p>
          <w:p w14:paraId="0FF076DC">
            <w:pPr>
              <w:pStyle w:val="19"/>
              <w:widowControl w:val="0"/>
              <w:numPr>
                <w:ilvl w:val="0"/>
                <w:numId w:val="0"/>
              </w:numPr>
              <w:rPr>
                <w:rFonts w:hint="default" w:ascii="Times New Roman" w:hAnsi="Times New Roman" w:cs="Times New Roman"/>
                <w:color w:val="auto"/>
              </w:rPr>
            </w:pPr>
            <w:r>
              <w:rPr>
                <w:rFonts w:hint="default" w:ascii="Times New Roman" w:hAnsi="Times New Roman" w:cs="Times New Roman"/>
                <w:color w:val="auto"/>
              </w:rPr>
              <w:t>（3）验收资料</w:t>
            </w:r>
          </w:p>
          <w:p w14:paraId="42BAB110">
            <w:pPr>
              <w:pStyle w:val="19"/>
              <w:widowControl w:val="0"/>
              <w:numPr>
                <w:ilvl w:val="0"/>
                <w:numId w:val="0"/>
              </w:numPr>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 xml:space="preserve">   项目竣工后，</w:t>
            </w:r>
            <w:r>
              <w:rPr>
                <w:rFonts w:hint="default" w:ascii="Times New Roman" w:hAnsi="Times New Roman" w:cs="Times New Roman"/>
                <w:color w:val="auto"/>
                <w:lang w:eastAsia="zh-CN"/>
              </w:rPr>
              <w:t>中标人</w:t>
            </w:r>
            <w:r>
              <w:rPr>
                <w:rFonts w:hint="default" w:ascii="Times New Roman" w:hAnsi="Times New Roman" w:cs="Times New Roman"/>
                <w:color w:val="auto"/>
              </w:rPr>
              <w:t>需提供相关证明资料，材料应合格、可溯源。包括但不限于：施工日志、测试报告、线缆表（施工）、变更单（图纸、清单内容）、照片（电子版）、会议记录等所有与本项目相关的涉及施工内容、工程量、工程质量、阶段施工验收等资料。</w:t>
            </w:r>
          </w:p>
        </w:tc>
      </w:tr>
      <w:tr w14:paraId="4A46C2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41C2727">
            <w:pPr>
              <w:jc w:val="center"/>
              <w:rPr>
                <w:color w:val="auto"/>
              </w:rPr>
            </w:pPr>
            <w:r>
              <w:rPr>
                <w:rFonts w:hint="default" w:ascii="Times New Roman" w:hAnsi="Times New Roman" w:eastAsia="宋体" w:cs="Times New Roman"/>
                <w:color w:val="auto"/>
                <w:sz w:val="21"/>
                <w:szCs w:val="21"/>
                <w:highlight w:val="none"/>
              </w:rPr>
              <w:t>★</w:t>
            </w:r>
          </w:p>
        </w:tc>
        <w:tc>
          <w:tcPr>
            <w:tcW w:w="769" w:type="dxa"/>
            <w:vAlign w:val="center"/>
          </w:tcPr>
          <w:p w14:paraId="2356F495">
            <w:pPr>
              <w:pStyle w:val="19"/>
              <w:widowControl w:val="0"/>
              <w:jc w:val="both"/>
              <w:rPr>
                <w:rFonts w:hint="default" w:ascii="Times New Roman" w:hAnsi="Times New Roman" w:cs="Times New Roman"/>
                <w:color w:val="auto"/>
              </w:rPr>
            </w:pPr>
          </w:p>
        </w:tc>
        <w:tc>
          <w:tcPr>
            <w:tcW w:w="7348" w:type="dxa"/>
            <w:vAlign w:val="center"/>
          </w:tcPr>
          <w:p w14:paraId="374EE2C9">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具体详见下表：</w:t>
            </w:r>
            <w:r>
              <w:rPr>
                <w:rFonts w:hint="default" w:ascii="Times New Roman" w:hAnsi="Times New Roman" w:eastAsia="宋体" w:cs="Times New Roman"/>
                <w:color w:val="auto"/>
                <w:sz w:val="21"/>
                <w:szCs w:val="21"/>
                <w:highlight w:val="none"/>
                <w:lang w:val="en-US" w:eastAsia="zh-CN"/>
              </w:rPr>
              <w:t xml:space="preserve">表1 </w:t>
            </w:r>
            <w:r>
              <w:rPr>
                <w:rFonts w:hint="default" w:ascii="Times New Roman" w:hAnsi="Times New Roman" w:eastAsia="宋体" w:cs="Times New Roman"/>
                <w:color w:val="auto"/>
                <w:sz w:val="21"/>
                <w:szCs w:val="21"/>
                <w:highlight w:val="none"/>
              </w:rPr>
              <w:t>采购清单</w:t>
            </w:r>
          </w:p>
          <w:tbl>
            <w:tblPr>
              <w:tblStyle w:val="16"/>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06"/>
              <w:gridCol w:w="1538"/>
              <w:gridCol w:w="2993"/>
              <w:gridCol w:w="779"/>
              <w:gridCol w:w="601"/>
              <w:gridCol w:w="712"/>
            </w:tblGrid>
            <w:tr w14:paraId="490FCC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5" w:type="pct"/>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34C63DA">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序号</w:t>
                  </w:r>
                </w:p>
              </w:tc>
              <w:tc>
                <w:tcPr>
                  <w:tcW w:w="1078" w:type="pct"/>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0AEF0DCA">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项目名称</w:t>
                  </w:r>
                </w:p>
              </w:tc>
              <w:tc>
                <w:tcPr>
                  <w:tcW w:w="2098" w:type="pct"/>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775C9CD9">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项目要求</w:t>
                  </w:r>
                </w:p>
              </w:tc>
              <w:tc>
                <w:tcPr>
                  <w:tcW w:w="546" w:type="pct"/>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3D1AFC3C">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计量单位</w:t>
                  </w:r>
                </w:p>
              </w:tc>
              <w:tc>
                <w:tcPr>
                  <w:tcW w:w="421" w:type="pct"/>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5CB60A97">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工程量</w:t>
                  </w:r>
                </w:p>
              </w:tc>
              <w:tc>
                <w:tcPr>
                  <w:tcW w:w="499" w:type="pct"/>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B2F6D6C">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备注</w:t>
                  </w:r>
                </w:p>
              </w:tc>
            </w:tr>
            <w:tr w14:paraId="104144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5" w:type="pct"/>
                  <w:vMerge w:val="continue"/>
                  <w:tcBorders>
                    <w:top w:val="single" w:color="000000" w:sz="4" w:space="0"/>
                    <w:left w:val="single" w:color="000000" w:sz="4" w:space="0"/>
                    <w:bottom w:val="single" w:color="000000" w:sz="4" w:space="0"/>
                    <w:right w:val="single" w:color="000000" w:sz="4" w:space="0"/>
                  </w:tcBorders>
                </w:tcPr>
                <w:p w14:paraId="2515D9A7">
                  <w:pPr>
                    <w:jc w:val="center"/>
                    <w:rPr>
                      <w:rFonts w:hint="default" w:ascii="Times New Roman" w:hAnsi="Times New Roman" w:eastAsia="宋体" w:cs="Times New Roman"/>
                      <w:color w:val="auto"/>
                      <w:sz w:val="21"/>
                      <w:szCs w:val="21"/>
                      <w:highlight w:val="none"/>
                    </w:rPr>
                  </w:pPr>
                </w:p>
              </w:tc>
              <w:tc>
                <w:tcPr>
                  <w:tcW w:w="1078" w:type="pct"/>
                  <w:vMerge w:val="continue"/>
                  <w:tcBorders>
                    <w:top w:val="single" w:color="000000" w:sz="4" w:space="0"/>
                    <w:left w:val="nil"/>
                    <w:bottom w:val="single" w:color="000000" w:sz="4" w:space="0"/>
                    <w:right w:val="single" w:color="000000" w:sz="4" w:space="0"/>
                  </w:tcBorders>
                </w:tcPr>
                <w:p w14:paraId="176D8BB8">
                  <w:pPr>
                    <w:jc w:val="both"/>
                    <w:rPr>
                      <w:rFonts w:hint="default" w:ascii="Times New Roman" w:hAnsi="Times New Roman" w:eastAsia="宋体" w:cs="Times New Roman"/>
                      <w:color w:val="auto"/>
                      <w:sz w:val="21"/>
                      <w:szCs w:val="21"/>
                      <w:highlight w:val="none"/>
                    </w:rPr>
                  </w:pPr>
                </w:p>
              </w:tc>
              <w:tc>
                <w:tcPr>
                  <w:tcW w:w="2098" w:type="pct"/>
                  <w:vMerge w:val="continue"/>
                  <w:tcBorders>
                    <w:top w:val="single" w:color="000000" w:sz="4" w:space="0"/>
                    <w:left w:val="nil"/>
                    <w:bottom w:val="single" w:color="000000" w:sz="4" w:space="0"/>
                    <w:right w:val="single" w:color="000000" w:sz="4" w:space="0"/>
                  </w:tcBorders>
                </w:tcPr>
                <w:p w14:paraId="27C02407">
                  <w:pPr>
                    <w:jc w:val="both"/>
                    <w:rPr>
                      <w:rFonts w:hint="default" w:ascii="Times New Roman" w:hAnsi="Times New Roman" w:eastAsia="宋体" w:cs="Times New Roman"/>
                      <w:color w:val="auto"/>
                      <w:sz w:val="21"/>
                      <w:szCs w:val="21"/>
                      <w:highlight w:val="none"/>
                    </w:rPr>
                  </w:pPr>
                </w:p>
              </w:tc>
              <w:tc>
                <w:tcPr>
                  <w:tcW w:w="546" w:type="pct"/>
                  <w:vMerge w:val="continue"/>
                  <w:tcBorders>
                    <w:top w:val="single" w:color="000000" w:sz="4" w:space="0"/>
                    <w:left w:val="nil"/>
                    <w:bottom w:val="single" w:color="000000" w:sz="4" w:space="0"/>
                    <w:right w:val="single" w:color="000000" w:sz="4" w:space="0"/>
                  </w:tcBorders>
                </w:tcPr>
                <w:p w14:paraId="182A6A9D">
                  <w:pPr>
                    <w:jc w:val="center"/>
                    <w:rPr>
                      <w:rFonts w:hint="default" w:ascii="Times New Roman" w:hAnsi="Times New Roman" w:eastAsia="宋体" w:cs="Times New Roman"/>
                      <w:color w:val="auto"/>
                      <w:sz w:val="21"/>
                      <w:szCs w:val="21"/>
                      <w:highlight w:val="none"/>
                    </w:rPr>
                  </w:pPr>
                </w:p>
              </w:tc>
              <w:tc>
                <w:tcPr>
                  <w:tcW w:w="421" w:type="pct"/>
                  <w:vMerge w:val="continue"/>
                  <w:tcBorders>
                    <w:top w:val="single" w:color="000000" w:sz="4" w:space="0"/>
                    <w:left w:val="nil"/>
                    <w:bottom w:val="single" w:color="000000" w:sz="4" w:space="0"/>
                    <w:right w:val="single" w:color="000000" w:sz="4" w:space="0"/>
                  </w:tcBorders>
                </w:tcPr>
                <w:p w14:paraId="092B8F1F">
                  <w:pPr>
                    <w:jc w:val="center"/>
                    <w:rPr>
                      <w:rFonts w:hint="default" w:ascii="Times New Roman" w:hAnsi="Times New Roman" w:eastAsia="宋体" w:cs="Times New Roman"/>
                      <w:color w:val="auto"/>
                      <w:sz w:val="21"/>
                      <w:szCs w:val="21"/>
                      <w:highlight w:val="none"/>
                    </w:rPr>
                  </w:pPr>
                </w:p>
              </w:tc>
              <w:tc>
                <w:tcPr>
                  <w:tcW w:w="499" w:type="pct"/>
                  <w:vMerge w:val="continue"/>
                  <w:tcBorders>
                    <w:top w:val="single" w:color="000000" w:sz="4" w:space="0"/>
                    <w:left w:val="nil"/>
                    <w:bottom w:val="single" w:color="000000" w:sz="4" w:space="0"/>
                    <w:right w:val="single" w:color="000000" w:sz="4" w:space="0"/>
                  </w:tcBorders>
                </w:tcPr>
                <w:p w14:paraId="00E90427">
                  <w:pPr>
                    <w:jc w:val="both"/>
                    <w:rPr>
                      <w:rFonts w:hint="default" w:ascii="Times New Roman" w:hAnsi="Times New Roman" w:eastAsia="宋体" w:cs="Times New Roman"/>
                      <w:color w:val="auto"/>
                      <w:sz w:val="21"/>
                      <w:szCs w:val="21"/>
                      <w:highlight w:val="none"/>
                    </w:rPr>
                  </w:pPr>
                </w:p>
              </w:tc>
            </w:tr>
            <w:tr w14:paraId="6BC2E5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5" w:type="pct"/>
                  <w:vMerge w:val="continue"/>
                  <w:tcBorders>
                    <w:top w:val="single" w:color="000000" w:sz="4" w:space="0"/>
                    <w:left w:val="single" w:color="000000" w:sz="4" w:space="0"/>
                    <w:bottom w:val="single" w:color="000000" w:sz="4" w:space="0"/>
                    <w:right w:val="single" w:color="000000" w:sz="4" w:space="0"/>
                  </w:tcBorders>
                </w:tcPr>
                <w:p w14:paraId="7C600AF8">
                  <w:pPr>
                    <w:jc w:val="center"/>
                    <w:rPr>
                      <w:rFonts w:hint="default" w:ascii="Times New Roman" w:hAnsi="Times New Roman" w:eastAsia="宋体" w:cs="Times New Roman"/>
                      <w:color w:val="auto"/>
                      <w:sz w:val="21"/>
                      <w:szCs w:val="21"/>
                      <w:highlight w:val="none"/>
                    </w:rPr>
                  </w:pPr>
                </w:p>
              </w:tc>
              <w:tc>
                <w:tcPr>
                  <w:tcW w:w="1078" w:type="pct"/>
                  <w:vMerge w:val="continue"/>
                  <w:tcBorders>
                    <w:top w:val="single" w:color="000000" w:sz="4" w:space="0"/>
                    <w:left w:val="nil"/>
                    <w:bottom w:val="single" w:color="000000" w:sz="4" w:space="0"/>
                    <w:right w:val="single" w:color="000000" w:sz="4" w:space="0"/>
                  </w:tcBorders>
                </w:tcPr>
                <w:p w14:paraId="4A21AF51">
                  <w:pPr>
                    <w:jc w:val="both"/>
                    <w:rPr>
                      <w:rFonts w:hint="default" w:ascii="Times New Roman" w:hAnsi="Times New Roman" w:eastAsia="宋体" w:cs="Times New Roman"/>
                      <w:color w:val="auto"/>
                      <w:sz w:val="21"/>
                      <w:szCs w:val="21"/>
                      <w:highlight w:val="none"/>
                    </w:rPr>
                  </w:pPr>
                </w:p>
              </w:tc>
              <w:tc>
                <w:tcPr>
                  <w:tcW w:w="2098" w:type="pct"/>
                  <w:vMerge w:val="continue"/>
                  <w:tcBorders>
                    <w:top w:val="single" w:color="000000" w:sz="4" w:space="0"/>
                    <w:left w:val="nil"/>
                    <w:bottom w:val="single" w:color="000000" w:sz="4" w:space="0"/>
                    <w:right w:val="single" w:color="000000" w:sz="4" w:space="0"/>
                  </w:tcBorders>
                </w:tcPr>
                <w:p w14:paraId="4270F30D">
                  <w:pPr>
                    <w:jc w:val="both"/>
                    <w:rPr>
                      <w:rFonts w:hint="default" w:ascii="Times New Roman" w:hAnsi="Times New Roman" w:eastAsia="宋体" w:cs="Times New Roman"/>
                      <w:color w:val="auto"/>
                      <w:sz w:val="21"/>
                      <w:szCs w:val="21"/>
                      <w:highlight w:val="none"/>
                    </w:rPr>
                  </w:pPr>
                </w:p>
              </w:tc>
              <w:tc>
                <w:tcPr>
                  <w:tcW w:w="546" w:type="pct"/>
                  <w:vMerge w:val="continue"/>
                  <w:tcBorders>
                    <w:top w:val="single" w:color="000000" w:sz="4" w:space="0"/>
                    <w:left w:val="nil"/>
                    <w:bottom w:val="single" w:color="000000" w:sz="4" w:space="0"/>
                    <w:right w:val="single" w:color="000000" w:sz="4" w:space="0"/>
                  </w:tcBorders>
                </w:tcPr>
                <w:p w14:paraId="4C8D7443">
                  <w:pPr>
                    <w:jc w:val="center"/>
                    <w:rPr>
                      <w:rFonts w:hint="default" w:ascii="Times New Roman" w:hAnsi="Times New Roman" w:eastAsia="宋体" w:cs="Times New Roman"/>
                      <w:color w:val="auto"/>
                      <w:sz w:val="21"/>
                      <w:szCs w:val="21"/>
                      <w:highlight w:val="none"/>
                    </w:rPr>
                  </w:pPr>
                </w:p>
              </w:tc>
              <w:tc>
                <w:tcPr>
                  <w:tcW w:w="421" w:type="pct"/>
                  <w:vMerge w:val="continue"/>
                  <w:tcBorders>
                    <w:top w:val="single" w:color="000000" w:sz="4" w:space="0"/>
                    <w:left w:val="nil"/>
                    <w:bottom w:val="single" w:color="000000" w:sz="4" w:space="0"/>
                    <w:right w:val="single" w:color="000000" w:sz="4" w:space="0"/>
                  </w:tcBorders>
                </w:tcPr>
                <w:p w14:paraId="1278A001">
                  <w:pPr>
                    <w:jc w:val="center"/>
                    <w:rPr>
                      <w:rFonts w:hint="default" w:ascii="Times New Roman" w:hAnsi="Times New Roman" w:eastAsia="宋体" w:cs="Times New Roman"/>
                      <w:color w:val="auto"/>
                      <w:sz w:val="21"/>
                      <w:szCs w:val="21"/>
                      <w:highlight w:val="none"/>
                    </w:rPr>
                  </w:pPr>
                </w:p>
              </w:tc>
              <w:tc>
                <w:tcPr>
                  <w:tcW w:w="499" w:type="pct"/>
                  <w:vMerge w:val="continue"/>
                  <w:tcBorders>
                    <w:top w:val="single" w:color="000000" w:sz="4" w:space="0"/>
                    <w:left w:val="nil"/>
                    <w:bottom w:val="single" w:color="000000" w:sz="4" w:space="0"/>
                    <w:right w:val="single" w:color="000000" w:sz="4" w:space="0"/>
                  </w:tcBorders>
                </w:tcPr>
                <w:p w14:paraId="67BD0F47">
                  <w:pPr>
                    <w:jc w:val="both"/>
                    <w:rPr>
                      <w:rFonts w:hint="default" w:ascii="Times New Roman" w:hAnsi="Times New Roman" w:eastAsia="宋体" w:cs="Times New Roman"/>
                      <w:color w:val="auto"/>
                      <w:sz w:val="21"/>
                      <w:szCs w:val="21"/>
                      <w:highlight w:val="none"/>
                    </w:rPr>
                  </w:pPr>
                </w:p>
              </w:tc>
            </w:tr>
            <w:tr w14:paraId="639C48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CE293E">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1078" w:type="pct"/>
                  <w:tcBorders>
                    <w:top w:val="nil"/>
                    <w:left w:val="nil"/>
                    <w:bottom w:val="single" w:color="000000" w:sz="4" w:space="0"/>
                    <w:right w:val="single" w:color="000000" w:sz="4" w:space="0"/>
                  </w:tcBorders>
                  <w:tcMar>
                    <w:top w:w="0" w:type="dxa"/>
                    <w:left w:w="105" w:type="dxa"/>
                    <w:bottom w:w="0" w:type="dxa"/>
                    <w:right w:w="105" w:type="dxa"/>
                  </w:tcMar>
                  <w:vAlign w:val="top"/>
                </w:tcPr>
                <w:p w14:paraId="40E400BD">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柴油发电机组</w:t>
                  </w:r>
                  <w:r>
                    <w:rPr>
                      <w:rFonts w:hint="default" w:ascii="Times New Roman" w:hAnsi="Times New Roman" w:eastAsia="宋体" w:cs="Times New Roman"/>
                      <w:b/>
                      <w:color w:val="auto"/>
                      <w:sz w:val="21"/>
                      <w:szCs w:val="21"/>
                      <w:highlight w:val="none"/>
                    </w:rPr>
                    <w:t>（核心产品）</w:t>
                  </w:r>
                </w:p>
              </w:tc>
              <w:tc>
                <w:tcPr>
                  <w:tcW w:w="20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6C3D30F4">
                  <w:pPr>
                    <w:pStyle w:val="19"/>
                    <w:widowControl w:val="0"/>
                    <w:jc w:val="both"/>
                    <w:rPr>
                      <w:rFonts w:hint="default" w:ascii="Times New Roman" w:hAnsi="Times New Roman" w:eastAsia="宋体" w:cs="Times New Roman"/>
                      <w:color w:val="auto"/>
                      <w:sz w:val="21"/>
                      <w:szCs w:val="21"/>
                      <w:highlight w:val="yellow"/>
                    </w:rPr>
                  </w:pPr>
                  <w:r>
                    <w:rPr>
                      <w:rFonts w:hint="default" w:ascii="Times New Roman" w:hAnsi="Times New Roman" w:eastAsia="宋体" w:cs="Times New Roman"/>
                      <w:color w:val="auto"/>
                      <w:sz w:val="21"/>
                      <w:szCs w:val="21"/>
                      <w:highlight w:val="none"/>
                    </w:rPr>
                    <w:t>柴油发电机组</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1.常用功</w:t>
                  </w:r>
                  <w:r>
                    <w:rPr>
                      <w:rFonts w:hint="default" w:ascii="Times New Roman" w:hAnsi="Times New Roman" w:eastAsia="宋体" w:cs="Times New Roman"/>
                      <w:color w:val="auto"/>
                      <w:sz w:val="21"/>
                      <w:szCs w:val="21"/>
                      <w:highlight w:val="none"/>
                      <w:lang w:val="en-US" w:eastAsia="zh-CN"/>
                    </w:rPr>
                    <w:t>1000</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，备用功率</w:t>
                  </w:r>
                  <w:r>
                    <w:rPr>
                      <w:rFonts w:hint="default" w:ascii="Times New Roman" w:hAnsi="Times New Roman" w:eastAsia="宋体"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rPr>
                    <w:t>00</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2.冷却方式：</w:t>
                  </w:r>
                  <w:r>
                    <w:rPr>
                      <w:rFonts w:hint="eastAsia" w:ascii="Times New Roman" w:hAnsi="Times New Roman" w:eastAsia="宋体" w:cs="Times New Roman"/>
                      <w:color w:val="auto"/>
                      <w:sz w:val="21"/>
                      <w:szCs w:val="21"/>
                      <w:highlight w:val="none"/>
                      <w:lang w:val="en-US" w:eastAsia="zh-CN"/>
                    </w:rPr>
                    <w:t>风冷</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3.额定转速：1500r/min</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4.四冲程柴油发动机，</w:t>
                  </w: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缸或以上汽缸数</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5.发动机功率：≥</w:t>
                  </w:r>
                  <w:r>
                    <w:rPr>
                      <w:rFonts w:hint="default" w:ascii="Times New Roman" w:hAnsi="Times New Roman" w:eastAsia="宋体" w:cs="Times New Roman"/>
                      <w:color w:val="auto"/>
                      <w:sz w:val="21"/>
                      <w:szCs w:val="21"/>
                      <w:highlight w:val="none"/>
                      <w:lang w:val="en-US" w:eastAsia="zh-CN"/>
                    </w:rPr>
                    <w:t>1118</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6.发电机组本体自带排烟口</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带全自动控制</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并具有485通讯接口</w:t>
                  </w:r>
                  <w:r>
                    <w:rPr>
                      <w:rFonts w:hint="default" w:ascii="Times New Roman" w:hAnsi="Times New Roman" w:eastAsia="宋体" w:cs="Times New Roman"/>
                      <w:color w:val="auto"/>
                      <w:sz w:val="21"/>
                      <w:szCs w:val="21"/>
                      <w:highlight w:val="none"/>
                    </w:rPr>
                    <w:br w:type="textWrapping"/>
                  </w:r>
                  <w:r>
                    <w:rPr>
                      <w:rFonts w:hint="default" w:ascii="Times New Roman" w:hAnsi="Times New Roman" w:eastAsia="宋体" w:cs="Times New Roman"/>
                      <w:color w:val="auto"/>
                      <w:sz w:val="21"/>
                      <w:szCs w:val="21"/>
                      <w:highlight w:val="none"/>
                    </w:rPr>
                    <w:t>7.</w:t>
                  </w:r>
                  <w:r>
                    <w:rPr>
                      <w:rFonts w:hint="default" w:ascii="Times New Roman" w:hAnsi="Times New Roman" w:eastAsia="宋体" w:cs="Times New Roman"/>
                      <w:color w:val="auto"/>
                      <w:sz w:val="21"/>
                      <w:szCs w:val="21"/>
                      <w:highlight w:val="none"/>
                      <w:lang w:val="en-US" w:eastAsia="zh-CN"/>
                    </w:rPr>
                    <w:t>要求发动机、发电机、控制器为同一品牌</w:t>
                  </w:r>
                </w:p>
                <w:p w14:paraId="1E1DBE42">
                  <w:pPr>
                    <w:pStyle w:val="19"/>
                    <w:widowControl w:val="0"/>
                    <w:jc w:val="both"/>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rPr>
                    <w:t>其他详见设计图纸</w:t>
                  </w:r>
                </w:p>
              </w:tc>
              <w:tc>
                <w:tcPr>
                  <w:tcW w:w="546" w:type="pct"/>
                  <w:tcBorders>
                    <w:top w:val="nil"/>
                    <w:left w:val="nil"/>
                    <w:bottom w:val="single" w:color="000000" w:sz="4" w:space="0"/>
                    <w:right w:val="single" w:color="000000" w:sz="4" w:space="0"/>
                  </w:tcBorders>
                  <w:tcMar>
                    <w:top w:w="0" w:type="dxa"/>
                    <w:left w:w="105" w:type="dxa"/>
                    <w:bottom w:w="0" w:type="dxa"/>
                    <w:right w:w="105" w:type="dxa"/>
                  </w:tcMar>
                  <w:vAlign w:val="top"/>
                </w:tcPr>
                <w:p w14:paraId="2E80BCBF">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台</w:t>
                  </w:r>
                </w:p>
              </w:tc>
              <w:tc>
                <w:tcPr>
                  <w:tcW w:w="421" w:type="pct"/>
                  <w:tcBorders>
                    <w:top w:val="nil"/>
                    <w:left w:val="nil"/>
                    <w:bottom w:val="single" w:color="000000" w:sz="4" w:space="0"/>
                    <w:right w:val="single" w:color="000000" w:sz="4" w:space="0"/>
                  </w:tcBorders>
                  <w:tcMar>
                    <w:top w:w="0" w:type="dxa"/>
                    <w:left w:w="105" w:type="dxa"/>
                    <w:bottom w:w="0" w:type="dxa"/>
                    <w:right w:w="105" w:type="dxa"/>
                  </w:tcMar>
                  <w:vAlign w:val="top"/>
                </w:tcPr>
                <w:p w14:paraId="7913ED7E">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499" w:type="pct"/>
                  <w:tcBorders>
                    <w:top w:val="nil"/>
                    <w:left w:val="nil"/>
                    <w:bottom w:val="single" w:color="000000" w:sz="4" w:space="0"/>
                    <w:right w:val="single" w:color="000000" w:sz="4" w:space="0"/>
                  </w:tcBorders>
                  <w:tcMar>
                    <w:top w:w="0" w:type="dxa"/>
                    <w:left w:w="105" w:type="dxa"/>
                    <w:bottom w:w="0" w:type="dxa"/>
                    <w:right w:w="105" w:type="dxa"/>
                  </w:tcMar>
                  <w:vAlign w:val="top"/>
                </w:tcPr>
                <w:p w14:paraId="59F76BEC">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含发电机组安装及调试</w:t>
                  </w:r>
                </w:p>
              </w:tc>
            </w:tr>
            <w:tr w14:paraId="6EFAC9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B37FD0">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1078" w:type="pct"/>
                  <w:tcBorders>
                    <w:top w:val="nil"/>
                    <w:left w:val="nil"/>
                    <w:bottom w:val="single" w:color="000000" w:sz="4" w:space="0"/>
                    <w:right w:val="single" w:color="000000" w:sz="4" w:space="0"/>
                  </w:tcBorders>
                  <w:tcMar>
                    <w:top w:w="0" w:type="dxa"/>
                    <w:left w:w="105" w:type="dxa"/>
                    <w:bottom w:w="0" w:type="dxa"/>
                    <w:right w:w="105" w:type="dxa"/>
                  </w:tcMar>
                  <w:vAlign w:val="top"/>
                </w:tcPr>
                <w:p w14:paraId="59C760FA">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环保消音安装工程</w:t>
                  </w:r>
                </w:p>
              </w:tc>
              <w:tc>
                <w:tcPr>
                  <w:tcW w:w="2098" w:type="pct"/>
                  <w:tcBorders>
                    <w:top w:val="nil"/>
                    <w:left w:val="nil"/>
                    <w:bottom w:val="single" w:color="000000" w:sz="4" w:space="0"/>
                    <w:right w:val="single" w:color="000000" w:sz="4" w:space="0"/>
                  </w:tcBorders>
                  <w:tcMar>
                    <w:top w:w="0" w:type="dxa"/>
                    <w:left w:w="105" w:type="dxa"/>
                    <w:bottom w:w="0" w:type="dxa"/>
                    <w:right w:w="105" w:type="dxa"/>
                  </w:tcMar>
                  <w:vAlign w:val="top"/>
                </w:tcPr>
                <w:p w14:paraId="76C35E3A">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排烟系统：安装消声器，排烟管合理设计，采用软管、伸缩接头等减少震动与热胀冷缩影响，做好隔热、防雨、排水及固定，降低排烟阻力。</w:t>
                  </w:r>
                </w:p>
                <w:p w14:paraId="2E18052E">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噪声治理：机组做隔振处理，机房采用隔声墙、隔声门、吸声构造，进排风通道设置消声器。</w:t>
                  </w:r>
                </w:p>
                <w:p w14:paraId="4B25C931">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其他：按需处理尾气，保证机房通风量。</w:t>
                  </w:r>
                </w:p>
                <w:p w14:paraId="6F91EC9A">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消音材料选用：采用防火防潮环保消音材料，兼顾消防安全与耐久性，避免危害环境和人体健康。</w:t>
                  </w:r>
                </w:p>
                <w:p w14:paraId="2B49874B">
                  <w:pPr>
                    <w:pStyle w:val="19"/>
                    <w:widowControl w:val="0"/>
                    <w:jc w:val="both"/>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机房密封性：</w:t>
                  </w:r>
                  <w:r>
                    <w:rPr>
                      <w:rFonts w:hint="eastAsia" w:ascii="Times New Roman" w:hAnsi="Times New Roman" w:eastAsia="宋体" w:cs="Times New Roman"/>
                      <w:color w:val="auto"/>
                      <w:sz w:val="21"/>
                      <w:szCs w:val="21"/>
                      <w:highlight w:val="none"/>
                      <w:lang w:val="en-US" w:eastAsia="zh-CN"/>
                    </w:rPr>
                    <w:t>在现有</w:t>
                  </w:r>
                  <w:r>
                    <w:rPr>
                      <w:rFonts w:hint="default" w:ascii="Times New Roman" w:hAnsi="Times New Roman" w:eastAsia="宋体" w:cs="Times New Roman"/>
                      <w:color w:val="auto"/>
                      <w:sz w:val="21"/>
                      <w:szCs w:val="21"/>
                      <w:highlight w:val="none"/>
                    </w:rPr>
                    <w:t>门窗、孔洞等部位</w:t>
                  </w:r>
                  <w:r>
                    <w:rPr>
                      <w:rFonts w:hint="eastAsia" w:ascii="Times New Roman" w:hAnsi="Times New Roman" w:eastAsia="宋体" w:cs="Times New Roman"/>
                      <w:color w:val="auto"/>
                      <w:sz w:val="21"/>
                      <w:szCs w:val="21"/>
                      <w:highlight w:val="none"/>
                      <w:lang w:val="en-US" w:eastAsia="zh-CN"/>
                    </w:rPr>
                    <w:t>满足施工规范和验收要求的基础上，</w:t>
                  </w:r>
                  <w:r>
                    <w:rPr>
                      <w:rFonts w:hint="default" w:ascii="Times New Roman" w:hAnsi="Times New Roman" w:eastAsia="宋体" w:cs="Times New Roman"/>
                      <w:color w:val="auto"/>
                      <w:sz w:val="21"/>
                      <w:szCs w:val="21"/>
                      <w:highlight w:val="none"/>
                    </w:rPr>
                    <w:t>门窗、孔洞等部位做好密封处理，通过密封胶条、密封材料等防止噪声泄漏。</w:t>
                  </w:r>
                  <w:r>
                    <w:rPr>
                      <w:rFonts w:hint="eastAsia" w:ascii="Times New Roman" w:hAnsi="Times New Roman" w:eastAsia="宋体" w:cs="Times New Roman"/>
                      <w:color w:val="auto"/>
                      <w:sz w:val="21"/>
                      <w:szCs w:val="21"/>
                      <w:highlight w:val="none"/>
                      <w:lang w:val="en-US" w:eastAsia="zh-CN"/>
                    </w:rPr>
                    <w:t>若现有</w:t>
                  </w:r>
                  <w:r>
                    <w:rPr>
                      <w:rFonts w:hint="default" w:ascii="Times New Roman" w:hAnsi="Times New Roman" w:eastAsia="宋体" w:cs="Times New Roman"/>
                      <w:color w:val="auto"/>
                      <w:sz w:val="21"/>
                      <w:szCs w:val="21"/>
                      <w:highlight w:val="none"/>
                    </w:rPr>
                    <w:t>门窗、孔洞等部位</w:t>
                  </w:r>
                  <w:r>
                    <w:rPr>
                      <w:rFonts w:hint="eastAsia" w:ascii="Times New Roman" w:hAnsi="Times New Roman" w:eastAsia="宋体" w:cs="Times New Roman"/>
                      <w:color w:val="auto"/>
                      <w:sz w:val="21"/>
                      <w:szCs w:val="21"/>
                      <w:highlight w:val="none"/>
                      <w:lang w:val="en-US" w:eastAsia="zh-CN"/>
                    </w:rPr>
                    <w:t>不满足上述要求，则由中标人负责更换，相关费用由中标人承担。</w:t>
                  </w:r>
                </w:p>
              </w:tc>
              <w:tc>
                <w:tcPr>
                  <w:tcW w:w="546" w:type="pct"/>
                  <w:tcBorders>
                    <w:top w:val="nil"/>
                    <w:left w:val="nil"/>
                    <w:bottom w:val="single" w:color="000000" w:sz="4" w:space="0"/>
                    <w:right w:val="single" w:color="000000" w:sz="4" w:space="0"/>
                  </w:tcBorders>
                  <w:tcMar>
                    <w:top w:w="0" w:type="dxa"/>
                    <w:left w:w="105" w:type="dxa"/>
                    <w:bottom w:w="0" w:type="dxa"/>
                    <w:right w:w="105" w:type="dxa"/>
                  </w:tcMar>
                  <w:vAlign w:val="top"/>
                </w:tcPr>
                <w:p w14:paraId="287E4A8C">
                  <w:pPr>
                    <w:pStyle w:val="19"/>
                    <w:widowControl w:val="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w:t>
                  </w:r>
                </w:p>
              </w:tc>
              <w:tc>
                <w:tcPr>
                  <w:tcW w:w="421" w:type="pct"/>
                  <w:tcBorders>
                    <w:top w:val="nil"/>
                    <w:left w:val="nil"/>
                    <w:bottom w:val="single" w:color="000000" w:sz="4" w:space="0"/>
                    <w:right w:val="single" w:color="000000" w:sz="4" w:space="0"/>
                  </w:tcBorders>
                  <w:tcMar>
                    <w:top w:w="0" w:type="dxa"/>
                    <w:left w:w="105" w:type="dxa"/>
                    <w:bottom w:w="0" w:type="dxa"/>
                    <w:right w:w="105" w:type="dxa"/>
                  </w:tcMar>
                  <w:vAlign w:val="top"/>
                </w:tcPr>
                <w:p w14:paraId="1506F7A8">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499" w:type="pct"/>
                  <w:tcBorders>
                    <w:top w:val="nil"/>
                    <w:left w:val="nil"/>
                    <w:bottom w:val="single" w:color="000000" w:sz="4" w:space="0"/>
                    <w:right w:val="single" w:color="000000" w:sz="4" w:space="0"/>
                  </w:tcBorders>
                  <w:tcMar>
                    <w:top w:w="0" w:type="dxa"/>
                    <w:left w:w="105" w:type="dxa"/>
                    <w:bottom w:w="0" w:type="dxa"/>
                    <w:right w:w="105" w:type="dxa"/>
                  </w:tcMar>
                  <w:vAlign w:val="top"/>
                </w:tcPr>
                <w:p w14:paraId="622E2066">
                  <w:pPr>
                    <w:pStyle w:val="19"/>
                    <w:widowControl w:val="0"/>
                    <w:jc w:val="both"/>
                    <w:rPr>
                      <w:rFonts w:hint="default" w:ascii="Times New Roman" w:hAnsi="Times New Roman" w:eastAsia="宋体" w:cs="Times New Roman"/>
                      <w:color w:val="auto"/>
                      <w:sz w:val="21"/>
                      <w:szCs w:val="21"/>
                      <w:highlight w:val="none"/>
                    </w:rPr>
                  </w:pPr>
                </w:p>
              </w:tc>
            </w:tr>
          </w:tbl>
          <w:p w14:paraId="47C9CD40">
            <w:pPr>
              <w:jc w:val="both"/>
              <w:rPr>
                <w:color w:val="auto"/>
              </w:rPr>
            </w:pPr>
          </w:p>
        </w:tc>
      </w:tr>
      <w:tr w14:paraId="1A6FB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03831C3">
            <w:pPr>
              <w:jc w:val="center"/>
              <w:rPr>
                <w:color w:val="auto"/>
              </w:rPr>
            </w:pPr>
          </w:p>
        </w:tc>
        <w:tc>
          <w:tcPr>
            <w:tcW w:w="769" w:type="dxa"/>
            <w:vAlign w:val="center"/>
          </w:tcPr>
          <w:p w14:paraId="5CD4AAA5">
            <w:pPr>
              <w:pStyle w:val="19"/>
              <w:widowControl w:val="0"/>
              <w:jc w:val="both"/>
              <w:rPr>
                <w:rFonts w:hint="default" w:ascii="Times New Roman" w:hAnsi="Times New Roman" w:cs="Times New Roman"/>
                <w:color w:val="auto"/>
              </w:rPr>
            </w:pPr>
          </w:p>
        </w:tc>
        <w:tc>
          <w:tcPr>
            <w:tcW w:w="7348" w:type="dxa"/>
            <w:vAlign w:val="center"/>
          </w:tcPr>
          <w:p w14:paraId="11F0BD9C">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2.机组使用方式</w:t>
            </w:r>
          </w:p>
          <w:p w14:paraId="2C87BA7D">
            <w:pPr>
              <w:pStyle w:val="19"/>
              <w:widowControl w:val="0"/>
              <w:jc w:val="both"/>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2.1柴油发电机系统包括柴油发电机设备、柴油发电机管路系统等保证发电系统正常运行的全套设备和材料</w:t>
            </w:r>
            <w:r>
              <w:rPr>
                <w:rFonts w:hint="default" w:ascii="Times New Roman" w:hAnsi="Times New Roman" w:eastAsia="宋体" w:cs="Times New Roman"/>
                <w:color w:val="auto"/>
                <w:sz w:val="21"/>
                <w:szCs w:val="21"/>
                <w:highlight w:val="none"/>
                <w:lang w:eastAsia="zh-CN"/>
              </w:rPr>
              <w:t>。</w:t>
            </w:r>
          </w:p>
          <w:p w14:paraId="36CA9CF1">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2.2柴油发电机一旦市电因故退出后，柴油发电机应按照操作规程自动/手动启动。系统应保留自动启动的可能。</w:t>
            </w:r>
          </w:p>
          <w:p w14:paraId="0BB965CB">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2.3柴油发电机作为后备电源需保证发电系统正常运行</w:t>
            </w:r>
            <w:r>
              <w:rPr>
                <w:rFonts w:hint="default" w:ascii="Times New Roman" w:hAnsi="Times New Roman" w:eastAsia="宋体" w:cs="Times New Roman"/>
                <w:color w:val="auto"/>
                <w:sz w:val="21"/>
                <w:szCs w:val="21"/>
                <w:highlight w:val="none"/>
                <w:lang w:eastAsia="zh-CN"/>
              </w:rPr>
              <w:t>。</w:t>
            </w:r>
          </w:p>
        </w:tc>
      </w:tr>
      <w:tr w14:paraId="0E5AF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CC4B6CB">
            <w:pPr>
              <w:jc w:val="center"/>
              <w:rPr>
                <w:color w:val="auto"/>
              </w:rPr>
            </w:pPr>
          </w:p>
        </w:tc>
        <w:tc>
          <w:tcPr>
            <w:tcW w:w="769" w:type="dxa"/>
            <w:vAlign w:val="center"/>
          </w:tcPr>
          <w:p w14:paraId="6F7F03B1">
            <w:pPr>
              <w:pStyle w:val="19"/>
              <w:widowControl w:val="0"/>
              <w:jc w:val="both"/>
              <w:rPr>
                <w:rFonts w:hint="default" w:ascii="Times New Roman" w:hAnsi="Times New Roman" w:cs="Times New Roman"/>
                <w:color w:val="auto"/>
              </w:rPr>
            </w:pPr>
          </w:p>
        </w:tc>
        <w:tc>
          <w:tcPr>
            <w:tcW w:w="7348" w:type="dxa"/>
            <w:vAlign w:val="center"/>
          </w:tcPr>
          <w:p w14:paraId="4B5AE5DE">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3.技术要求</w:t>
            </w:r>
          </w:p>
          <w:p w14:paraId="13D53596">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3.1环境条件</w:t>
            </w:r>
          </w:p>
          <w:p w14:paraId="0D7706C1">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3.1.1环境条件</w:t>
            </w:r>
          </w:p>
          <w:p w14:paraId="2028B67A">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（1）海拔高度：＜1000m</w:t>
            </w:r>
          </w:p>
          <w:p w14:paraId="10CAD4DE">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（2）地震裂度：8度3.</w:t>
            </w:r>
          </w:p>
          <w:p w14:paraId="133B5EB3">
            <w:pPr>
              <w:pStyle w:val="19"/>
              <w:widowControl w:val="0"/>
              <w:jc w:val="both"/>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1.2气象条件：</w:t>
            </w:r>
          </w:p>
          <w:p w14:paraId="585FC922">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（1）最高气温：40.0℃</w:t>
            </w:r>
          </w:p>
          <w:p w14:paraId="5427F42B">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（2）最低气温（室外）：0℃</w:t>
            </w:r>
          </w:p>
        </w:tc>
      </w:tr>
      <w:tr w14:paraId="5B427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647534F">
            <w:pPr>
              <w:jc w:val="center"/>
              <w:rPr>
                <w:color w:val="auto"/>
              </w:rPr>
            </w:pPr>
          </w:p>
        </w:tc>
        <w:tc>
          <w:tcPr>
            <w:tcW w:w="769" w:type="dxa"/>
            <w:vAlign w:val="center"/>
          </w:tcPr>
          <w:p w14:paraId="78052C69">
            <w:pPr>
              <w:pStyle w:val="19"/>
              <w:widowControl w:val="0"/>
              <w:jc w:val="both"/>
              <w:rPr>
                <w:rFonts w:hint="default" w:ascii="Times New Roman" w:hAnsi="Times New Roman" w:cs="Times New Roman"/>
                <w:color w:val="auto"/>
              </w:rPr>
            </w:pPr>
          </w:p>
        </w:tc>
        <w:tc>
          <w:tcPr>
            <w:tcW w:w="7348" w:type="dxa"/>
            <w:vAlign w:val="center"/>
          </w:tcPr>
          <w:p w14:paraId="3A93C8C9">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3.2设备参数</w:t>
            </w:r>
          </w:p>
          <w:p w14:paraId="3B3D058B">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3.2.1设备名称及数量：</w:t>
            </w:r>
          </w:p>
          <w:p w14:paraId="0FE61B45">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柴油发电机组1台（核心产品）</w:t>
            </w:r>
          </w:p>
        </w:tc>
      </w:tr>
      <w:tr w14:paraId="36806F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09910430">
            <w:pPr>
              <w:jc w:val="center"/>
              <w:rPr>
                <w:color w:val="auto"/>
              </w:rPr>
            </w:pPr>
          </w:p>
        </w:tc>
        <w:tc>
          <w:tcPr>
            <w:tcW w:w="769" w:type="dxa"/>
            <w:vAlign w:val="center"/>
          </w:tcPr>
          <w:p w14:paraId="14B24844">
            <w:pPr>
              <w:pStyle w:val="19"/>
              <w:widowControl w:val="0"/>
              <w:jc w:val="both"/>
              <w:rPr>
                <w:rFonts w:hint="default" w:ascii="Times New Roman" w:hAnsi="Times New Roman" w:cs="Times New Roman"/>
                <w:color w:val="auto"/>
              </w:rPr>
            </w:pPr>
          </w:p>
        </w:tc>
        <w:tc>
          <w:tcPr>
            <w:tcW w:w="7348" w:type="dxa"/>
            <w:vAlign w:val="center"/>
          </w:tcPr>
          <w:p w14:paraId="2601EDFB">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3.2.2技术参数：</w:t>
            </w:r>
          </w:p>
        </w:tc>
      </w:tr>
      <w:tr w14:paraId="6551D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B68364C">
            <w:pPr>
              <w:jc w:val="center"/>
              <w:rPr>
                <w:color w:val="auto"/>
              </w:rPr>
            </w:pPr>
          </w:p>
        </w:tc>
        <w:tc>
          <w:tcPr>
            <w:tcW w:w="769" w:type="dxa"/>
            <w:vAlign w:val="center"/>
          </w:tcPr>
          <w:p w14:paraId="282B7ADD">
            <w:pPr>
              <w:pStyle w:val="19"/>
              <w:widowControl w:val="0"/>
              <w:jc w:val="both"/>
              <w:rPr>
                <w:rFonts w:hint="default" w:ascii="Times New Roman" w:hAnsi="Times New Roman" w:cs="Times New Roman"/>
                <w:color w:val="auto"/>
              </w:rPr>
            </w:pPr>
          </w:p>
        </w:tc>
        <w:tc>
          <w:tcPr>
            <w:tcW w:w="7348" w:type="dxa"/>
            <w:vAlign w:val="center"/>
          </w:tcPr>
          <w:p w14:paraId="73547573">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）额定功率额定常用功率≥</w:t>
            </w:r>
            <w:r>
              <w:rPr>
                <w:rFonts w:hint="default" w:ascii="Times New Roman" w:hAnsi="Times New Roman" w:eastAsia="宋体" w:cs="Times New Roman"/>
                <w:color w:val="auto"/>
                <w:sz w:val="21"/>
                <w:szCs w:val="21"/>
                <w:highlight w:val="none"/>
                <w:lang w:val="en-US" w:eastAsia="zh-CN"/>
              </w:rPr>
              <w:t>1000</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rPr>
              <w:t>应提供所投容量机组的常用功率及备用功率，且备用功率应满足本次招标机组容量要求，</w:t>
            </w:r>
            <w:r>
              <w:rPr>
                <w:rFonts w:hint="default" w:ascii="Times New Roman" w:hAnsi="Times New Roman" w:eastAsia="宋体"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rPr>
              <w:t>应提供具体数据，并填入表2中。</w:t>
            </w:r>
          </w:p>
          <w:p w14:paraId="55B95E0B">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表2</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投标机组常用功率及备用功率</w:t>
            </w:r>
          </w:p>
          <w:tbl>
            <w:tblPr>
              <w:tblStyle w:val="16"/>
              <w:tblW w:w="7129"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32"/>
              <w:gridCol w:w="2944"/>
              <w:gridCol w:w="1378"/>
              <w:gridCol w:w="1382"/>
              <w:gridCol w:w="793"/>
            </w:tblGrid>
            <w:tr w14:paraId="527428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3" w:type="pct"/>
                  <w:tcBorders>
                    <w:top w:val="single" w:color="000000" w:sz="4" w:space="0"/>
                    <w:left w:val="single" w:color="000000" w:sz="4" w:space="0"/>
                    <w:bottom w:val="single" w:color="000000" w:sz="4" w:space="0"/>
                    <w:right w:val="single" w:color="000000" w:sz="4" w:space="0"/>
                  </w:tcBorders>
                  <w:tcMar>
                    <w:top w:w="0" w:type="dxa"/>
                    <w:left w:w="30" w:type="dxa"/>
                    <w:bottom w:w="0" w:type="dxa"/>
                    <w:right w:w="30" w:type="dxa"/>
                  </w:tcMar>
                  <w:vAlign w:val="center"/>
                </w:tcPr>
                <w:p w14:paraId="4C9C7A5E">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2064" w:type="pct"/>
                  <w:tcBorders>
                    <w:top w:val="single" w:color="000000" w:sz="4" w:space="0"/>
                    <w:left w:val="single" w:color="000000" w:sz="4" w:space="0"/>
                    <w:bottom w:val="single" w:color="000000" w:sz="4" w:space="0"/>
                    <w:right w:val="single" w:color="000000" w:sz="4" w:space="0"/>
                  </w:tcBorders>
                  <w:tcMar>
                    <w:top w:w="0" w:type="dxa"/>
                    <w:left w:w="30" w:type="dxa"/>
                    <w:bottom w:w="0" w:type="dxa"/>
                    <w:right w:w="30" w:type="dxa"/>
                  </w:tcMar>
                  <w:vAlign w:val="center"/>
                </w:tcPr>
                <w:p w14:paraId="264AA004">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招标发电机组容量（常用功率：</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）/（备用功率：</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w:t>
                  </w:r>
                </w:p>
              </w:tc>
              <w:tc>
                <w:tcPr>
                  <w:tcW w:w="966" w:type="pct"/>
                  <w:tcBorders>
                    <w:top w:val="single" w:color="000000" w:sz="4" w:space="0"/>
                    <w:left w:val="single" w:color="000000" w:sz="4" w:space="0"/>
                    <w:bottom w:val="single" w:color="000000" w:sz="4" w:space="0"/>
                    <w:right w:val="single" w:color="000000" w:sz="4" w:space="0"/>
                  </w:tcBorders>
                  <w:tcMar>
                    <w:top w:w="0" w:type="dxa"/>
                    <w:left w:w="30" w:type="dxa"/>
                    <w:bottom w:w="0" w:type="dxa"/>
                    <w:right w:w="30" w:type="dxa"/>
                  </w:tcMar>
                  <w:vAlign w:val="center"/>
                </w:tcPr>
                <w:p w14:paraId="50030C91">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投标机组常用功率（</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w:t>
                  </w:r>
                </w:p>
              </w:tc>
              <w:tc>
                <w:tcPr>
                  <w:tcW w:w="96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DE13D25">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投标机组备用功率（</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w:t>
                  </w:r>
                </w:p>
              </w:tc>
              <w:tc>
                <w:tcPr>
                  <w:tcW w:w="556" w:type="pct"/>
                  <w:tcBorders>
                    <w:top w:val="single" w:color="000000" w:sz="4" w:space="0"/>
                    <w:left w:val="single" w:color="000000" w:sz="4" w:space="0"/>
                    <w:bottom w:val="single" w:color="000000" w:sz="4" w:space="0"/>
                    <w:right w:val="single" w:color="000000" w:sz="4" w:space="0"/>
                  </w:tcBorders>
                  <w:tcMar>
                    <w:top w:w="0" w:type="dxa"/>
                    <w:left w:w="30" w:type="dxa"/>
                    <w:bottom w:w="0" w:type="dxa"/>
                    <w:right w:w="30" w:type="dxa"/>
                  </w:tcMar>
                  <w:vAlign w:val="center"/>
                </w:tcPr>
                <w:p w14:paraId="3F8A7B68">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备注</w:t>
                  </w:r>
                </w:p>
              </w:tc>
            </w:tr>
            <w:tr w14:paraId="4644EB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43" w:type="pct"/>
                  <w:tcBorders>
                    <w:top w:val="nil"/>
                    <w:left w:val="single" w:color="000000" w:sz="4" w:space="0"/>
                    <w:bottom w:val="single" w:color="000000" w:sz="4" w:space="0"/>
                    <w:right w:val="single" w:color="000000" w:sz="4" w:space="0"/>
                  </w:tcBorders>
                  <w:tcMar>
                    <w:top w:w="0" w:type="dxa"/>
                    <w:left w:w="30" w:type="dxa"/>
                    <w:bottom w:w="0" w:type="dxa"/>
                    <w:right w:w="30" w:type="dxa"/>
                  </w:tcMar>
                  <w:vAlign w:val="center"/>
                </w:tcPr>
                <w:p w14:paraId="36ADC7C7">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064" w:type="pct"/>
                  <w:tcBorders>
                    <w:top w:val="nil"/>
                    <w:left w:val="single" w:color="000000" w:sz="4" w:space="0"/>
                    <w:bottom w:val="single" w:color="000000" w:sz="4" w:space="0"/>
                    <w:right w:val="single" w:color="000000" w:sz="4" w:space="0"/>
                  </w:tcBorders>
                  <w:tcMar>
                    <w:top w:w="0" w:type="dxa"/>
                    <w:left w:w="30" w:type="dxa"/>
                    <w:bottom w:w="0" w:type="dxa"/>
                    <w:right w:w="30" w:type="dxa"/>
                  </w:tcMar>
                  <w:vAlign w:val="center"/>
                </w:tcPr>
                <w:p w14:paraId="650307DF">
                  <w:pPr>
                    <w:pStyle w:val="19"/>
                    <w:widowControl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1000</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rPr>
                    <w:t>00</w:t>
                  </w:r>
                </w:p>
              </w:tc>
              <w:tc>
                <w:tcPr>
                  <w:tcW w:w="966" w:type="pct"/>
                  <w:tcBorders>
                    <w:top w:val="nil"/>
                    <w:left w:val="single" w:color="000000" w:sz="4" w:space="0"/>
                    <w:bottom w:val="single" w:color="000000" w:sz="4" w:space="0"/>
                    <w:right w:val="single" w:color="000000" w:sz="4" w:space="0"/>
                  </w:tcBorders>
                  <w:tcMar>
                    <w:top w:w="0" w:type="dxa"/>
                    <w:left w:w="30" w:type="dxa"/>
                    <w:bottom w:w="0" w:type="dxa"/>
                    <w:right w:w="30" w:type="dxa"/>
                  </w:tcMar>
                  <w:vAlign w:val="center"/>
                </w:tcPr>
                <w:p w14:paraId="0BA832A7">
                  <w:pPr>
                    <w:pStyle w:val="19"/>
                    <w:widowControl w:val="0"/>
                    <w:jc w:val="center"/>
                    <w:rPr>
                      <w:rFonts w:hint="default" w:ascii="Times New Roman" w:hAnsi="Times New Roman" w:eastAsia="宋体" w:cs="Times New Roman"/>
                      <w:color w:val="auto"/>
                      <w:sz w:val="21"/>
                      <w:szCs w:val="21"/>
                      <w:highlight w:val="none"/>
                    </w:rPr>
                  </w:pPr>
                </w:p>
              </w:tc>
              <w:tc>
                <w:tcPr>
                  <w:tcW w:w="96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215097B">
                  <w:pPr>
                    <w:jc w:val="center"/>
                    <w:rPr>
                      <w:rFonts w:hint="default" w:ascii="Times New Roman" w:hAnsi="Times New Roman" w:eastAsia="宋体" w:cs="Times New Roman"/>
                      <w:color w:val="auto"/>
                      <w:sz w:val="21"/>
                      <w:szCs w:val="21"/>
                      <w:highlight w:val="none"/>
                    </w:rPr>
                  </w:pPr>
                </w:p>
              </w:tc>
              <w:tc>
                <w:tcPr>
                  <w:tcW w:w="556" w:type="pct"/>
                  <w:tcBorders>
                    <w:top w:val="nil"/>
                    <w:left w:val="single" w:color="000000" w:sz="4" w:space="0"/>
                    <w:bottom w:val="single" w:color="000000" w:sz="4" w:space="0"/>
                    <w:right w:val="single" w:color="000000" w:sz="4" w:space="0"/>
                  </w:tcBorders>
                  <w:tcMar>
                    <w:top w:w="0" w:type="dxa"/>
                    <w:left w:w="30" w:type="dxa"/>
                    <w:bottom w:w="0" w:type="dxa"/>
                    <w:right w:w="30" w:type="dxa"/>
                  </w:tcMar>
                  <w:vAlign w:val="center"/>
                </w:tcPr>
                <w:p w14:paraId="31607D99">
                  <w:pPr>
                    <w:jc w:val="center"/>
                    <w:rPr>
                      <w:rFonts w:hint="default" w:ascii="Times New Roman" w:hAnsi="Times New Roman" w:eastAsia="宋体" w:cs="Times New Roman"/>
                      <w:color w:val="auto"/>
                      <w:sz w:val="21"/>
                      <w:szCs w:val="21"/>
                      <w:highlight w:val="none"/>
                    </w:rPr>
                  </w:pPr>
                </w:p>
              </w:tc>
            </w:tr>
          </w:tbl>
          <w:p w14:paraId="23DCAE17">
            <w:pPr>
              <w:jc w:val="both"/>
              <w:rPr>
                <w:color w:val="auto"/>
              </w:rPr>
            </w:pPr>
          </w:p>
        </w:tc>
      </w:tr>
      <w:tr w14:paraId="021A7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4B601D3">
            <w:pPr>
              <w:jc w:val="center"/>
              <w:rPr>
                <w:color w:val="auto"/>
              </w:rPr>
            </w:pPr>
          </w:p>
        </w:tc>
        <w:tc>
          <w:tcPr>
            <w:tcW w:w="769" w:type="dxa"/>
            <w:vAlign w:val="center"/>
          </w:tcPr>
          <w:p w14:paraId="2E49FE57">
            <w:pPr>
              <w:pStyle w:val="19"/>
              <w:widowControl w:val="0"/>
              <w:jc w:val="both"/>
              <w:rPr>
                <w:rFonts w:hint="default" w:ascii="Times New Roman" w:hAnsi="Times New Roman" w:cs="Times New Roman"/>
                <w:color w:val="auto"/>
              </w:rPr>
            </w:pPr>
          </w:p>
        </w:tc>
        <w:tc>
          <w:tcPr>
            <w:tcW w:w="7348" w:type="dxa"/>
            <w:vAlign w:val="center"/>
          </w:tcPr>
          <w:p w14:paraId="0766C7B9">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）机组输出额定电压为400V；机组输出额定频率为50Hz。</w:t>
            </w:r>
          </w:p>
        </w:tc>
      </w:tr>
      <w:tr w14:paraId="5E069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81402C0">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364FF576">
            <w:pPr>
              <w:pStyle w:val="19"/>
              <w:widowControl w:val="0"/>
              <w:jc w:val="both"/>
              <w:rPr>
                <w:rFonts w:hint="default" w:ascii="Times New Roman" w:hAnsi="Times New Roman" w:cs="Times New Roman"/>
                <w:color w:val="auto"/>
              </w:rPr>
            </w:pPr>
          </w:p>
        </w:tc>
        <w:tc>
          <w:tcPr>
            <w:tcW w:w="7348" w:type="dxa"/>
            <w:vAlign w:val="center"/>
          </w:tcPr>
          <w:p w14:paraId="627F6FDD">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投标人应提供由具备CNAS或CMA标志的机构出具的、针对与所投柴油发电机组功率一致的产品的第三方检测报告，以证明所投产品功率符合要求。</w:t>
            </w:r>
          </w:p>
        </w:tc>
      </w:tr>
      <w:tr w14:paraId="287FF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FB4FC47">
            <w:pPr>
              <w:jc w:val="center"/>
              <w:rPr>
                <w:color w:val="auto"/>
              </w:rPr>
            </w:pPr>
          </w:p>
        </w:tc>
        <w:tc>
          <w:tcPr>
            <w:tcW w:w="769" w:type="dxa"/>
            <w:vAlign w:val="center"/>
          </w:tcPr>
          <w:p w14:paraId="3476E7D8">
            <w:pPr>
              <w:pStyle w:val="19"/>
              <w:widowControl w:val="0"/>
              <w:jc w:val="both"/>
              <w:rPr>
                <w:rFonts w:hint="default" w:ascii="Times New Roman" w:hAnsi="Times New Roman" w:cs="Times New Roman"/>
                <w:color w:val="auto"/>
              </w:rPr>
            </w:pPr>
          </w:p>
        </w:tc>
        <w:tc>
          <w:tcPr>
            <w:tcW w:w="7348" w:type="dxa"/>
            <w:vAlign w:val="center"/>
          </w:tcPr>
          <w:p w14:paraId="1A9C288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）发动机</w:t>
            </w:r>
          </w:p>
        </w:tc>
      </w:tr>
      <w:tr w14:paraId="39EA97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C448681">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12342BDE">
            <w:pPr>
              <w:pStyle w:val="19"/>
              <w:widowControl w:val="0"/>
              <w:jc w:val="both"/>
              <w:rPr>
                <w:rFonts w:hint="default" w:ascii="Times New Roman" w:hAnsi="Times New Roman" w:cs="Times New Roman"/>
                <w:color w:val="auto"/>
              </w:rPr>
            </w:pPr>
          </w:p>
        </w:tc>
        <w:tc>
          <w:tcPr>
            <w:tcW w:w="7348" w:type="dxa"/>
            <w:vAlign w:val="center"/>
          </w:tcPr>
          <w:p w14:paraId="37F298D8">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1）发动机</w:t>
            </w:r>
            <w:r>
              <w:rPr>
                <w:rFonts w:hint="eastAsia" w:ascii="Times New Roman" w:hAnsi="Times New Roman" w:eastAsia="宋体" w:cs="Times New Roman"/>
                <w:color w:val="auto"/>
                <w:sz w:val="21"/>
                <w:szCs w:val="21"/>
                <w:highlight w:val="none"/>
                <w:lang w:val="en-US" w:eastAsia="zh-CN"/>
              </w:rPr>
              <w:t>主用功率：</w:t>
            </w: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1118</w:t>
            </w:r>
            <w:r>
              <w:rPr>
                <w:rFonts w:hint="default" w:ascii="Times New Roman" w:hAnsi="Times New Roman" w:eastAsia="宋体" w:cs="Times New Roman"/>
                <w:color w:val="auto"/>
                <w:sz w:val="21"/>
                <w:szCs w:val="21"/>
                <w:highlight w:val="none"/>
                <w:lang w:eastAsia="zh-CN"/>
              </w:rPr>
              <w:t>kW</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备用功率：≥</w:t>
            </w:r>
            <w:r>
              <w:rPr>
                <w:rFonts w:hint="default" w:ascii="Times New Roman" w:hAnsi="Times New Roman" w:eastAsia="宋体" w:cs="Times New Roman"/>
                <w:color w:val="auto"/>
                <w:sz w:val="21"/>
                <w:szCs w:val="21"/>
                <w:highlight w:val="none"/>
                <w:lang w:val="en-US" w:eastAsia="zh-CN"/>
              </w:rPr>
              <w:t>123</w:t>
            </w:r>
            <w:r>
              <w:rPr>
                <w:rFonts w:hint="default" w:ascii="Times New Roman" w:hAnsi="Times New Roman" w:eastAsia="宋体" w:cs="Times New Roman"/>
                <w:color w:val="auto"/>
                <w:sz w:val="21"/>
                <w:szCs w:val="21"/>
                <w:highlight w:val="none"/>
              </w:rPr>
              <w:t>0</w:t>
            </w:r>
            <w:r>
              <w:rPr>
                <w:rFonts w:hint="default" w:ascii="Times New Roman" w:hAnsi="Times New Roman" w:eastAsia="宋体" w:cs="Times New Roman"/>
                <w:color w:val="auto"/>
                <w:sz w:val="21"/>
                <w:szCs w:val="21"/>
                <w:highlight w:val="none"/>
                <w:lang w:eastAsia="zh-CN"/>
              </w:rPr>
              <w:t>kW，</w:t>
            </w:r>
            <w:r>
              <w:rPr>
                <w:rFonts w:hint="default" w:ascii="Times New Roman" w:hAnsi="Times New Roman" w:eastAsia="宋体" w:cs="Times New Roman"/>
                <w:color w:val="auto"/>
                <w:sz w:val="21"/>
                <w:szCs w:val="21"/>
                <w:highlight w:val="none"/>
              </w:rPr>
              <w:t>发动机类型：四冲程柴油发动机，</w:t>
            </w: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缸或以上汽缸数。</w:t>
            </w:r>
            <w:r>
              <w:rPr>
                <w:rFonts w:hint="default" w:ascii="Times New Roman" w:hAnsi="Times New Roman" w:eastAsia="宋体" w:cs="Times New Roman"/>
                <w:color w:val="auto"/>
                <w:sz w:val="21"/>
                <w:szCs w:val="21"/>
                <w:highlight w:val="none"/>
                <w:lang w:val="en-US" w:eastAsia="zh-CN"/>
              </w:rPr>
              <w:t>提供对应发动机生产厂家出具的彩页证明材料。彩页需清晰体现上述技术参数，以证明所投产品发动机满足我方技术规范。</w:t>
            </w:r>
          </w:p>
        </w:tc>
      </w:tr>
      <w:tr w14:paraId="2C618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D1B22DB">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6036DC0C">
            <w:pPr>
              <w:pStyle w:val="19"/>
              <w:widowControl w:val="0"/>
              <w:jc w:val="both"/>
              <w:rPr>
                <w:rFonts w:hint="default" w:ascii="Times New Roman" w:hAnsi="Times New Roman" w:cs="Times New Roman"/>
                <w:color w:val="auto"/>
              </w:rPr>
            </w:pPr>
          </w:p>
        </w:tc>
        <w:tc>
          <w:tcPr>
            <w:tcW w:w="7348" w:type="dxa"/>
            <w:vAlign w:val="center"/>
          </w:tcPr>
          <w:p w14:paraId="19CF3C3A">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2）发动机排量：柴油发动机的排量≥</w:t>
            </w:r>
            <w:r>
              <w:rPr>
                <w:rFonts w:hint="default" w:ascii="Times New Roman" w:hAnsi="Times New Roman" w:eastAsia="宋体" w:cs="Times New Roman"/>
                <w:color w:val="auto"/>
                <w:sz w:val="21"/>
                <w:szCs w:val="21"/>
                <w:highlight w:val="none"/>
                <w:lang w:val="en-US" w:eastAsia="zh-CN"/>
              </w:rPr>
              <w:t>35</w:t>
            </w:r>
            <w:r>
              <w:rPr>
                <w:rFonts w:hint="default" w:ascii="Times New Roman" w:hAnsi="Times New Roman" w:eastAsia="宋体" w:cs="Times New Roman"/>
                <w:color w:val="auto"/>
                <w:sz w:val="21"/>
                <w:szCs w:val="21"/>
                <w:highlight w:val="none"/>
              </w:rPr>
              <w:t>L。</w:t>
            </w:r>
            <w:r>
              <w:rPr>
                <w:rFonts w:hint="default" w:ascii="Times New Roman" w:hAnsi="Times New Roman" w:eastAsia="宋体" w:cs="Times New Roman"/>
                <w:color w:val="auto"/>
                <w:sz w:val="21"/>
                <w:szCs w:val="21"/>
                <w:highlight w:val="none"/>
                <w:lang w:val="en-US" w:eastAsia="zh-CN"/>
              </w:rPr>
              <w:t>提供对应发动机生产厂家出具的彩页证明材料。彩页需清晰体现上述技术参数，以证明所投产品发动机满足我方技术规范。</w:t>
            </w:r>
          </w:p>
        </w:tc>
      </w:tr>
      <w:tr w14:paraId="4911F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213831A">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3DB2C0F8">
            <w:pPr>
              <w:pStyle w:val="19"/>
              <w:widowControl w:val="0"/>
              <w:jc w:val="both"/>
              <w:rPr>
                <w:rFonts w:hint="default" w:ascii="Times New Roman" w:hAnsi="Times New Roman" w:cs="Times New Roman"/>
                <w:color w:val="auto"/>
              </w:rPr>
            </w:pPr>
          </w:p>
        </w:tc>
        <w:tc>
          <w:tcPr>
            <w:tcW w:w="7348" w:type="dxa"/>
            <w:vAlign w:val="center"/>
          </w:tcPr>
          <w:p w14:paraId="671246AC">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3）发动机</w:t>
            </w:r>
            <w:r>
              <w:rPr>
                <w:rFonts w:hint="default" w:ascii="Times New Roman" w:hAnsi="Times New Roman" w:eastAsia="宋体" w:cs="Times New Roman"/>
                <w:color w:val="auto"/>
                <w:sz w:val="21"/>
                <w:szCs w:val="21"/>
                <w:highlight w:val="none"/>
                <w:lang w:val="en-US" w:eastAsia="zh-CN"/>
              </w:rPr>
              <w:t>：150＜缸径＜190；行程：210＜行程＜220，提供对应发动机生产厂家出具的彩页证明材料。彩页需清晰体现上述技术参数，以证明所投产品发动机满足我方技术规范。</w:t>
            </w:r>
          </w:p>
        </w:tc>
      </w:tr>
      <w:tr w14:paraId="2FE1B5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AB75963">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09A5BB40">
            <w:pPr>
              <w:pStyle w:val="19"/>
              <w:widowControl w:val="0"/>
              <w:jc w:val="both"/>
              <w:rPr>
                <w:rFonts w:hint="default" w:ascii="Times New Roman" w:hAnsi="Times New Roman" w:cs="Times New Roman"/>
                <w:color w:val="auto"/>
              </w:rPr>
            </w:pPr>
          </w:p>
        </w:tc>
        <w:tc>
          <w:tcPr>
            <w:tcW w:w="7348" w:type="dxa"/>
            <w:vAlign w:val="center"/>
          </w:tcPr>
          <w:p w14:paraId="24A5671A">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4）柴油发动机采用密封免维护铅酸电池启动。</w:t>
            </w:r>
          </w:p>
        </w:tc>
      </w:tr>
      <w:tr w14:paraId="1ADCB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65830A3">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0EBF822F">
            <w:pPr>
              <w:pStyle w:val="19"/>
              <w:widowControl w:val="0"/>
              <w:jc w:val="both"/>
              <w:rPr>
                <w:rFonts w:hint="default" w:ascii="Times New Roman" w:hAnsi="Times New Roman" w:cs="Times New Roman"/>
                <w:color w:val="auto"/>
              </w:rPr>
            </w:pPr>
          </w:p>
        </w:tc>
        <w:tc>
          <w:tcPr>
            <w:tcW w:w="7348" w:type="dxa"/>
            <w:vAlign w:val="center"/>
          </w:tcPr>
          <w:p w14:paraId="42D1E83C">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5）冷却方式：</w:t>
            </w:r>
            <w:r>
              <w:rPr>
                <w:rFonts w:hint="eastAsia" w:ascii="Times New Roman" w:hAnsi="Times New Roman" w:eastAsia="宋体" w:cs="Times New Roman"/>
                <w:color w:val="auto"/>
                <w:sz w:val="21"/>
                <w:szCs w:val="21"/>
                <w:highlight w:val="none"/>
                <w:lang w:val="en-US" w:eastAsia="zh-CN"/>
              </w:rPr>
              <w:t>水冷</w:t>
            </w:r>
          </w:p>
        </w:tc>
      </w:tr>
      <w:tr w14:paraId="78B94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259282B">
            <w:pPr>
              <w:jc w:val="center"/>
              <w:rPr>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6645BE72">
            <w:pPr>
              <w:pStyle w:val="19"/>
              <w:widowControl w:val="0"/>
              <w:jc w:val="both"/>
              <w:rPr>
                <w:rFonts w:hint="default" w:ascii="Times New Roman" w:hAnsi="Times New Roman" w:cs="Times New Roman"/>
                <w:color w:val="auto"/>
              </w:rPr>
            </w:pPr>
          </w:p>
        </w:tc>
        <w:tc>
          <w:tcPr>
            <w:tcW w:w="7348" w:type="dxa"/>
            <w:vAlign w:val="center"/>
          </w:tcPr>
          <w:p w14:paraId="206EF5AD">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6）</w:t>
            </w:r>
            <w:r>
              <w:rPr>
                <w:rFonts w:hint="default" w:ascii="Times New Roman" w:hAnsi="Times New Roman" w:eastAsia="宋体" w:cs="Times New Roman"/>
                <w:color w:val="auto"/>
                <w:sz w:val="21"/>
                <w:szCs w:val="21"/>
                <w:highlight w:val="none"/>
                <w:lang w:val="en-US" w:eastAsia="zh-CN"/>
              </w:rPr>
              <w:t>调速器</w:t>
            </w:r>
            <w:r>
              <w:rPr>
                <w:rFonts w:hint="default" w:ascii="Times New Roman" w:hAnsi="Times New Roman" w:eastAsia="宋体" w:cs="Times New Roman"/>
                <w:color w:val="auto"/>
                <w:sz w:val="21"/>
                <w:szCs w:val="21"/>
                <w:highlight w:val="none"/>
              </w:rPr>
              <w:t>：电</w:t>
            </w:r>
            <w:r>
              <w:rPr>
                <w:rFonts w:hint="default" w:ascii="Times New Roman" w:hAnsi="Times New Roman" w:eastAsia="宋体" w:cs="Times New Roman"/>
                <w:color w:val="auto"/>
                <w:sz w:val="21"/>
                <w:szCs w:val="21"/>
                <w:highlight w:val="none"/>
                <w:lang w:val="en-US" w:eastAsia="zh-CN"/>
              </w:rPr>
              <w:t>控</w:t>
            </w:r>
            <w:r>
              <w:rPr>
                <w:rFonts w:hint="default" w:ascii="Times New Roman" w:hAnsi="Times New Roman" w:eastAsia="宋体" w:cs="Times New Roman"/>
                <w:color w:val="auto"/>
                <w:sz w:val="21"/>
                <w:szCs w:val="21"/>
                <w:highlight w:val="none"/>
              </w:rPr>
              <w:t>。</w:t>
            </w:r>
          </w:p>
        </w:tc>
      </w:tr>
      <w:tr w14:paraId="4E605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A378411">
            <w:pPr>
              <w:jc w:val="center"/>
              <w:rPr>
                <w:color w:val="auto"/>
              </w:rPr>
            </w:pPr>
          </w:p>
        </w:tc>
        <w:tc>
          <w:tcPr>
            <w:tcW w:w="769" w:type="dxa"/>
            <w:vAlign w:val="center"/>
          </w:tcPr>
          <w:p w14:paraId="5590394E">
            <w:pPr>
              <w:pStyle w:val="19"/>
              <w:widowControl w:val="0"/>
              <w:jc w:val="both"/>
              <w:rPr>
                <w:rFonts w:hint="default" w:ascii="Times New Roman" w:hAnsi="Times New Roman" w:cs="Times New Roman"/>
                <w:color w:val="auto"/>
              </w:rPr>
            </w:pPr>
          </w:p>
        </w:tc>
        <w:tc>
          <w:tcPr>
            <w:tcW w:w="7348" w:type="dxa"/>
            <w:vAlign w:val="center"/>
          </w:tcPr>
          <w:p w14:paraId="54C0DB82">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7）柴油发动机应能使用国产柴油作为燃料。</w:t>
            </w:r>
          </w:p>
        </w:tc>
      </w:tr>
      <w:tr w14:paraId="25A667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17CA8F4">
            <w:pPr>
              <w:jc w:val="center"/>
              <w:rPr>
                <w:color w:val="auto"/>
              </w:rPr>
            </w:pPr>
          </w:p>
        </w:tc>
        <w:tc>
          <w:tcPr>
            <w:tcW w:w="769" w:type="dxa"/>
            <w:vAlign w:val="center"/>
          </w:tcPr>
          <w:p w14:paraId="356F1034">
            <w:pPr>
              <w:pStyle w:val="19"/>
              <w:widowControl w:val="0"/>
              <w:jc w:val="both"/>
              <w:rPr>
                <w:rFonts w:hint="default" w:ascii="Times New Roman" w:hAnsi="Times New Roman" w:cs="Times New Roman"/>
                <w:color w:val="auto"/>
              </w:rPr>
            </w:pPr>
          </w:p>
        </w:tc>
        <w:tc>
          <w:tcPr>
            <w:tcW w:w="7348" w:type="dxa"/>
            <w:vAlign w:val="center"/>
          </w:tcPr>
          <w:p w14:paraId="17976233">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8）额定转速：1500r/min。</w:t>
            </w:r>
          </w:p>
        </w:tc>
      </w:tr>
      <w:tr w14:paraId="27489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B6B8C3E">
            <w:pPr>
              <w:jc w:val="center"/>
              <w:rPr>
                <w:color w:val="auto"/>
              </w:rPr>
            </w:pPr>
          </w:p>
        </w:tc>
        <w:tc>
          <w:tcPr>
            <w:tcW w:w="769" w:type="dxa"/>
            <w:vAlign w:val="center"/>
          </w:tcPr>
          <w:p w14:paraId="6DC695F5">
            <w:pPr>
              <w:pStyle w:val="19"/>
              <w:widowControl w:val="0"/>
              <w:jc w:val="both"/>
              <w:rPr>
                <w:rFonts w:hint="default" w:ascii="Times New Roman" w:hAnsi="Times New Roman" w:cs="Times New Roman"/>
                <w:color w:val="auto"/>
              </w:rPr>
            </w:pPr>
          </w:p>
        </w:tc>
        <w:tc>
          <w:tcPr>
            <w:tcW w:w="7348" w:type="dxa"/>
            <w:vAlign w:val="center"/>
          </w:tcPr>
          <w:p w14:paraId="634E3E57">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9）发动机应带有手动停车装置。</w:t>
            </w:r>
          </w:p>
        </w:tc>
      </w:tr>
      <w:tr w14:paraId="29278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087798E">
            <w:pPr>
              <w:jc w:val="center"/>
              <w:rPr>
                <w:color w:val="auto"/>
              </w:rPr>
            </w:pPr>
          </w:p>
        </w:tc>
        <w:tc>
          <w:tcPr>
            <w:tcW w:w="769" w:type="dxa"/>
            <w:vAlign w:val="center"/>
          </w:tcPr>
          <w:p w14:paraId="792906E7">
            <w:pPr>
              <w:pStyle w:val="19"/>
              <w:widowControl w:val="0"/>
              <w:jc w:val="both"/>
              <w:rPr>
                <w:rFonts w:hint="default" w:ascii="Times New Roman" w:hAnsi="Times New Roman" w:cs="Times New Roman"/>
                <w:color w:val="auto"/>
              </w:rPr>
            </w:pPr>
          </w:p>
        </w:tc>
        <w:tc>
          <w:tcPr>
            <w:tcW w:w="7348" w:type="dxa"/>
            <w:vAlign w:val="center"/>
          </w:tcPr>
          <w:p w14:paraId="49F30795">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）柴油发动机应配置40℃以上水箱。</w:t>
            </w:r>
          </w:p>
        </w:tc>
      </w:tr>
      <w:tr w14:paraId="77D29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2B21506">
            <w:pPr>
              <w:jc w:val="center"/>
              <w:rPr>
                <w:color w:val="auto"/>
              </w:rPr>
            </w:pPr>
          </w:p>
        </w:tc>
        <w:tc>
          <w:tcPr>
            <w:tcW w:w="769" w:type="dxa"/>
            <w:vAlign w:val="center"/>
          </w:tcPr>
          <w:p w14:paraId="3EC3E559">
            <w:pPr>
              <w:pStyle w:val="19"/>
              <w:widowControl w:val="0"/>
              <w:jc w:val="both"/>
              <w:rPr>
                <w:rFonts w:hint="default" w:ascii="Times New Roman" w:hAnsi="Times New Roman" w:cs="Times New Roman"/>
                <w:color w:val="auto"/>
              </w:rPr>
            </w:pPr>
          </w:p>
        </w:tc>
        <w:tc>
          <w:tcPr>
            <w:tcW w:w="7348" w:type="dxa"/>
            <w:vAlign w:val="center"/>
          </w:tcPr>
          <w:p w14:paraId="0D4ACF1D">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）发电机机组和发电机</w:t>
            </w:r>
          </w:p>
        </w:tc>
      </w:tr>
      <w:tr w14:paraId="5DCC9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1134807">
            <w:pPr>
              <w:jc w:val="center"/>
              <w:rPr>
                <w:color w:val="auto"/>
              </w:rPr>
            </w:pPr>
          </w:p>
        </w:tc>
        <w:tc>
          <w:tcPr>
            <w:tcW w:w="769" w:type="dxa"/>
            <w:vAlign w:val="center"/>
          </w:tcPr>
          <w:p w14:paraId="3C348AA0">
            <w:pPr>
              <w:pStyle w:val="19"/>
              <w:widowControl w:val="0"/>
              <w:jc w:val="both"/>
              <w:rPr>
                <w:rFonts w:hint="default" w:ascii="Times New Roman" w:hAnsi="Times New Roman" w:cs="Times New Roman"/>
                <w:color w:val="auto"/>
              </w:rPr>
            </w:pPr>
          </w:p>
        </w:tc>
        <w:tc>
          <w:tcPr>
            <w:tcW w:w="7348" w:type="dxa"/>
            <w:vAlign w:val="center"/>
          </w:tcPr>
          <w:p w14:paraId="2E9932B5">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1）同步三相交流发电机应为单或双轴承，转子安装风扇冷却通风，防护型设计≥IP2</w:t>
            </w: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，通过挠性连接装置直接和发动机联结。</w:t>
            </w:r>
          </w:p>
        </w:tc>
      </w:tr>
      <w:tr w14:paraId="570D2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EE4BCE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5018C68E">
            <w:pPr>
              <w:pStyle w:val="19"/>
              <w:widowControl w:val="0"/>
              <w:jc w:val="both"/>
              <w:rPr>
                <w:rFonts w:hint="default" w:ascii="Times New Roman" w:hAnsi="Times New Roman" w:cs="Times New Roman"/>
                <w:color w:val="auto"/>
              </w:rPr>
            </w:pPr>
          </w:p>
        </w:tc>
        <w:tc>
          <w:tcPr>
            <w:tcW w:w="7348" w:type="dxa"/>
            <w:vAlign w:val="center"/>
          </w:tcPr>
          <w:p w14:paraId="6C30187C">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2）发电机采用三相三线制交流发电机，额定功率≥</w:t>
            </w:r>
            <w:r>
              <w:rPr>
                <w:rFonts w:hint="default" w:ascii="Times New Roman" w:hAnsi="Times New Roman" w:eastAsia="宋体" w:cs="Times New Roman"/>
                <w:color w:val="auto"/>
                <w:sz w:val="21"/>
                <w:szCs w:val="21"/>
                <w:highlight w:val="none"/>
                <w:lang w:val="en-US" w:eastAsia="zh-CN"/>
              </w:rPr>
              <w:t>1000</w:t>
            </w:r>
            <w:r>
              <w:rPr>
                <w:rFonts w:hint="default" w:ascii="Times New Roman" w:hAnsi="Times New Roman" w:eastAsia="宋体" w:cs="Times New Roman"/>
                <w:color w:val="auto"/>
                <w:sz w:val="21"/>
                <w:szCs w:val="21"/>
                <w:highlight w:val="none"/>
                <w:lang w:eastAsia="zh-CN"/>
              </w:rPr>
              <w:t>kW</w:t>
            </w:r>
          </w:p>
        </w:tc>
      </w:tr>
      <w:tr w14:paraId="003BC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087A1716">
            <w:pPr>
              <w:jc w:val="center"/>
              <w:rPr>
                <w:color w:val="auto"/>
              </w:rPr>
            </w:pPr>
          </w:p>
        </w:tc>
        <w:tc>
          <w:tcPr>
            <w:tcW w:w="769" w:type="dxa"/>
            <w:vAlign w:val="center"/>
          </w:tcPr>
          <w:p w14:paraId="1486A1B6">
            <w:pPr>
              <w:pStyle w:val="19"/>
              <w:widowControl w:val="0"/>
              <w:jc w:val="both"/>
              <w:rPr>
                <w:rFonts w:hint="default" w:ascii="Times New Roman" w:hAnsi="Times New Roman" w:cs="Times New Roman"/>
                <w:color w:val="auto"/>
              </w:rPr>
            </w:pPr>
          </w:p>
        </w:tc>
        <w:tc>
          <w:tcPr>
            <w:tcW w:w="7348" w:type="dxa"/>
            <w:vAlign w:val="center"/>
          </w:tcPr>
          <w:p w14:paraId="2AC66443">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3）发电机频率为50HZ，线电压400V，功率因数0.8，额定转速1500RPM。</w:t>
            </w:r>
          </w:p>
        </w:tc>
      </w:tr>
      <w:tr w14:paraId="1FE59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0FE7173">
            <w:pPr>
              <w:jc w:val="center"/>
              <w:rPr>
                <w:color w:val="auto"/>
              </w:rPr>
            </w:pPr>
          </w:p>
        </w:tc>
        <w:tc>
          <w:tcPr>
            <w:tcW w:w="769" w:type="dxa"/>
            <w:vAlign w:val="center"/>
          </w:tcPr>
          <w:p w14:paraId="0330A8C7">
            <w:pPr>
              <w:pStyle w:val="19"/>
              <w:widowControl w:val="0"/>
              <w:jc w:val="both"/>
              <w:rPr>
                <w:rFonts w:hint="default" w:ascii="Times New Roman" w:hAnsi="Times New Roman" w:cs="Times New Roman"/>
                <w:color w:val="auto"/>
              </w:rPr>
            </w:pPr>
          </w:p>
        </w:tc>
        <w:tc>
          <w:tcPr>
            <w:tcW w:w="7348" w:type="dxa"/>
            <w:vAlign w:val="center"/>
          </w:tcPr>
          <w:p w14:paraId="6DE184AF">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4）发电机类型：无刷励磁交流发电机。</w:t>
            </w:r>
          </w:p>
        </w:tc>
      </w:tr>
      <w:tr w14:paraId="55671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1379F75">
            <w:pPr>
              <w:jc w:val="center"/>
              <w:rPr>
                <w:color w:val="auto"/>
              </w:rPr>
            </w:pPr>
          </w:p>
        </w:tc>
        <w:tc>
          <w:tcPr>
            <w:tcW w:w="769" w:type="dxa"/>
            <w:vAlign w:val="center"/>
          </w:tcPr>
          <w:p w14:paraId="4DC425ED">
            <w:pPr>
              <w:pStyle w:val="19"/>
              <w:widowControl w:val="0"/>
              <w:jc w:val="both"/>
              <w:rPr>
                <w:rFonts w:hint="default" w:ascii="Times New Roman" w:hAnsi="Times New Roman" w:cs="Times New Roman"/>
                <w:color w:val="auto"/>
              </w:rPr>
            </w:pPr>
          </w:p>
        </w:tc>
        <w:tc>
          <w:tcPr>
            <w:tcW w:w="7348" w:type="dxa"/>
            <w:vAlign w:val="center"/>
          </w:tcPr>
          <w:p w14:paraId="01C05B16">
            <w:pPr>
              <w:pStyle w:val="19"/>
              <w:widowControl w:val="0"/>
              <w:jc w:val="both"/>
              <w:rPr>
                <w:rFonts w:hint="default" w:ascii="Times New Roman" w:hAnsi="Times New Roman" w:cs="Times New Roman"/>
                <w:color w:val="auto"/>
              </w:rPr>
            </w:pP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）发电机在额定工况条件下，从冷态到热态的电压变化不超过额定电压的±1%。</w:t>
            </w:r>
          </w:p>
        </w:tc>
      </w:tr>
      <w:tr w14:paraId="3CE91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94A9196">
            <w:pPr>
              <w:jc w:val="center"/>
              <w:rPr>
                <w:color w:val="auto"/>
              </w:rPr>
            </w:pPr>
          </w:p>
        </w:tc>
        <w:tc>
          <w:tcPr>
            <w:tcW w:w="769" w:type="dxa"/>
            <w:vAlign w:val="center"/>
          </w:tcPr>
          <w:p w14:paraId="22969135">
            <w:pPr>
              <w:pStyle w:val="19"/>
              <w:widowControl w:val="0"/>
              <w:jc w:val="both"/>
              <w:rPr>
                <w:rFonts w:hint="default" w:ascii="Times New Roman" w:hAnsi="Times New Roman" w:cs="Times New Roman"/>
                <w:color w:val="auto"/>
              </w:rPr>
            </w:pPr>
          </w:p>
        </w:tc>
        <w:tc>
          <w:tcPr>
            <w:tcW w:w="7348" w:type="dxa"/>
            <w:vAlign w:val="center"/>
          </w:tcPr>
          <w:p w14:paraId="6970766D">
            <w:pPr>
              <w:pStyle w:val="19"/>
              <w:widowControl w:val="0"/>
              <w:jc w:val="both"/>
              <w:rPr>
                <w:rFonts w:hint="default" w:ascii="Times New Roman" w:hAnsi="Times New Roman" w:cs="Times New Roman"/>
                <w:color w:val="auto"/>
              </w:rPr>
            </w:pP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）发电机在额定电压下可过载2.5倍以上额定电流，历时10秒。</w:t>
            </w:r>
          </w:p>
        </w:tc>
      </w:tr>
      <w:tr w14:paraId="293A2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B88EC36">
            <w:pPr>
              <w:jc w:val="center"/>
              <w:rPr>
                <w:color w:val="auto"/>
              </w:rPr>
            </w:pPr>
          </w:p>
        </w:tc>
        <w:tc>
          <w:tcPr>
            <w:tcW w:w="769" w:type="dxa"/>
            <w:vAlign w:val="center"/>
          </w:tcPr>
          <w:p w14:paraId="74121E09">
            <w:pPr>
              <w:pStyle w:val="19"/>
              <w:widowControl w:val="0"/>
              <w:jc w:val="both"/>
              <w:rPr>
                <w:rFonts w:hint="default" w:ascii="Times New Roman" w:hAnsi="Times New Roman" w:cs="Times New Roman"/>
                <w:color w:val="auto"/>
              </w:rPr>
            </w:pPr>
          </w:p>
        </w:tc>
        <w:tc>
          <w:tcPr>
            <w:tcW w:w="7348" w:type="dxa"/>
            <w:vAlign w:val="center"/>
          </w:tcPr>
          <w:p w14:paraId="0244C929">
            <w:pPr>
              <w:pStyle w:val="19"/>
              <w:widowControl w:val="0"/>
              <w:jc w:val="both"/>
              <w:rPr>
                <w:rFonts w:hint="default" w:ascii="Times New Roman" w:hAnsi="Times New Roman" w:cs="Times New Roman"/>
                <w:color w:val="auto"/>
              </w:rPr>
            </w:pPr>
            <w:r>
              <w:rPr>
                <w:rFonts w:hint="eastAsia" w:ascii="Times New Roman" w:hAnsi="Times New Roman" w:eastAsia="宋体"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rPr>
              <w:t>）发电机应具有高电压、低电压、高频率、过电流、过励磁故障等保护功能，应对旋转整流二极管具有监测保护功能。</w:t>
            </w:r>
          </w:p>
        </w:tc>
      </w:tr>
      <w:tr w14:paraId="48DD4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1CE4293">
            <w:pPr>
              <w:jc w:val="center"/>
              <w:rPr>
                <w:color w:val="auto"/>
              </w:rPr>
            </w:pPr>
          </w:p>
        </w:tc>
        <w:tc>
          <w:tcPr>
            <w:tcW w:w="769" w:type="dxa"/>
            <w:vAlign w:val="center"/>
          </w:tcPr>
          <w:p w14:paraId="525FC43E">
            <w:pPr>
              <w:pStyle w:val="19"/>
              <w:widowControl w:val="0"/>
              <w:jc w:val="both"/>
              <w:rPr>
                <w:rFonts w:hint="default" w:ascii="Times New Roman" w:hAnsi="Times New Roman" w:cs="Times New Roman"/>
                <w:color w:val="auto"/>
              </w:rPr>
            </w:pPr>
          </w:p>
        </w:tc>
        <w:tc>
          <w:tcPr>
            <w:tcW w:w="7348" w:type="dxa"/>
            <w:vAlign w:val="center"/>
          </w:tcPr>
          <w:p w14:paraId="0CB740ED">
            <w:pPr>
              <w:pStyle w:val="19"/>
              <w:widowControl w:val="0"/>
              <w:jc w:val="both"/>
              <w:rPr>
                <w:rFonts w:hint="default" w:ascii="Times New Roman" w:hAnsi="Times New Roman" w:cs="Times New Roman"/>
                <w:color w:val="auto"/>
              </w:rPr>
            </w:pPr>
            <w:r>
              <w:rPr>
                <w:rFonts w:hint="eastAsia"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rPr>
              <w:t>）电压增益：可调节以补偿线路损失。</w:t>
            </w:r>
          </w:p>
        </w:tc>
      </w:tr>
      <w:tr w14:paraId="3D2F4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C4030B0">
            <w:pPr>
              <w:jc w:val="center"/>
              <w:rPr>
                <w:color w:val="auto"/>
              </w:rPr>
            </w:pPr>
          </w:p>
        </w:tc>
        <w:tc>
          <w:tcPr>
            <w:tcW w:w="769" w:type="dxa"/>
            <w:vAlign w:val="center"/>
          </w:tcPr>
          <w:p w14:paraId="6EC6D655">
            <w:pPr>
              <w:pStyle w:val="19"/>
              <w:widowControl w:val="0"/>
              <w:jc w:val="both"/>
              <w:rPr>
                <w:rFonts w:hint="default" w:ascii="Times New Roman" w:hAnsi="Times New Roman" w:cs="Times New Roman"/>
                <w:color w:val="auto"/>
              </w:rPr>
            </w:pPr>
          </w:p>
        </w:tc>
        <w:tc>
          <w:tcPr>
            <w:tcW w:w="7348" w:type="dxa"/>
            <w:vAlign w:val="center"/>
          </w:tcPr>
          <w:p w14:paraId="19819902">
            <w:pPr>
              <w:pStyle w:val="19"/>
              <w:widowControl w:val="0"/>
              <w:jc w:val="both"/>
              <w:rPr>
                <w:rFonts w:hint="default" w:ascii="Times New Roman" w:hAnsi="Times New Roman" w:cs="Times New Roman"/>
                <w:color w:val="auto"/>
              </w:rPr>
            </w:pP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rPr>
              <w:t>）调压：数码式自动调压，应具备手动微调功能。</w:t>
            </w:r>
          </w:p>
        </w:tc>
      </w:tr>
      <w:tr w14:paraId="54178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6BA0B4D">
            <w:pPr>
              <w:jc w:val="center"/>
              <w:rPr>
                <w:color w:val="auto"/>
              </w:rPr>
            </w:pPr>
          </w:p>
        </w:tc>
        <w:tc>
          <w:tcPr>
            <w:tcW w:w="769" w:type="dxa"/>
            <w:vAlign w:val="center"/>
          </w:tcPr>
          <w:p w14:paraId="47CEBF25">
            <w:pPr>
              <w:pStyle w:val="19"/>
              <w:widowControl w:val="0"/>
              <w:jc w:val="both"/>
              <w:rPr>
                <w:rFonts w:hint="default" w:ascii="Times New Roman" w:hAnsi="Times New Roman" w:cs="Times New Roman"/>
                <w:color w:val="auto"/>
              </w:rPr>
            </w:pPr>
          </w:p>
        </w:tc>
        <w:tc>
          <w:tcPr>
            <w:tcW w:w="7348" w:type="dxa"/>
            <w:vAlign w:val="center"/>
          </w:tcPr>
          <w:p w14:paraId="7903A874">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）绝缘等级：F级及以上，适应热带气候，具有抗磨损能力。</w:t>
            </w:r>
          </w:p>
        </w:tc>
      </w:tr>
      <w:tr w14:paraId="52832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2A8BE4A">
            <w:pPr>
              <w:jc w:val="center"/>
              <w:rPr>
                <w:color w:val="auto"/>
              </w:rPr>
            </w:pPr>
          </w:p>
        </w:tc>
        <w:tc>
          <w:tcPr>
            <w:tcW w:w="769" w:type="dxa"/>
            <w:vAlign w:val="center"/>
          </w:tcPr>
          <w:p w14:paraId="648805FE">
            <w:pPr>
              <w:pStyle w:val="19"/>
              <w:widowControl w:val="0"/>
              <w:jc w:val="both"/>
              <w:rPr>
                <w:rFonts w:hint="default" w:ascii="Times New Roman" w:hAnsi="Times New Roman" w:cs="Times New Roman"/>
                <w:color w:val="auto"/>
              </w:rPr>
            </w:pPr>
          </w:p>
        </w:tc>
        <w:tc>
          <w:tcPr>
            <w:tcW w:w="7348" w:type="dxa"/>
            <w:vAlign w:val="center"/>
          </w:tcPr>
          <w:p w14:paraId="4790645A">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）发电机应具有防坠物保护网、防滴漏装置。</w:t>
            </w:r>
          </w:p>
        </w:tc>
      </w:tr>
      <w:tr w14:paraId="36F1D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49CF43A">
            <w:pPr>
              <w:jc w:val="center"/>
              <w:rPr>
                <w:color w:val="auto"/>
              </w:rPr>
            </w:pPr>
          </w:p>
        </w:tc>
        <w:tc>
          <w:tcPr>
            <w:tcW w:w="769" w:type="dxa"/>
            <w:vAlign w:val="center"/>
          </w:tcPr>
          <w:p w14:paraId="59B51315">
            <w:pPr>
              <w:pStyle w:val="19"/>
              <w:widowControl w:val="0"/>
              <w:jc w:val="both"/>
              <w:rPr>
                <w:rFonts w:hint="default" w:ascii="Times New Roman" w:hAnsi="Times New Roman" w:cs="Times New Roman"/>
                <w:color w:val="auto"/>
              </w:rPr>
            </w:pPr>
          </w:p>
        </w:tc>
        <w:tc>
          <w:tcPr>
            <w:tcW w:w="7348" w:type="dxa"/>
            <w:vAlign w:val="center"/>
          </w:tcPr>
          <w:p w14:paraId="72FA9958">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）发电机的机械效率：≥94%</w:t>
            </w:r>
          </w:p>
        </w:tc>
      </w:tr>
      <w:tr w14:paraId="2C3F52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88C363D">
            <w:pPr>
              <w:jc w:val="center"/>
              <w:rPr>
                <w:color w:val="auto"/>
              </w:rPr>
            </w:pPr>
          </w:p>
        </w:tc>
        <w:tc>
          <w:tcPr>
            <w:tcW w:w="769" w:type="dxa"/>
            <w:vAlign w:val="center"/>
          </w:tcPr>
          <w:p w14:paraId="314FD82A">
            <w:pPr>
              <w:pStyle w:val="19"/>
              <w:widowControl w:val="0"/>
              <w:jc w:val="both"/>
              <w:rPr>
                <w:rFonts w:hint="default" w:ascii="Times New Roman" w:hAnsi="Times New Roman" w:cs="Times New Roman"/>
                <w:color w:val="auto"/>
              </w:rPr>
            </w:pPr>
          </w:p>
        </w:tc>
        <w:tc>
          <w:tcPr>
            <w:tcW w:w="7348" w:type="dxa"/>
            <w:vAlign w:val="center"/>
          </w:tcPr>
          <w:p w14:paraId="04FA891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）发电机能承受输出端3秒的短路电流，并保证不能损坏。</w:t>
            </w:r>
          </w:p>
        </w:tc>
      </w:tr>
      <w:tr w14:paraId="71FC1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7245951">
            <w:pPr>
              <w:jc w:val="center"/>
              <w:rPr>
                <w:color w:val="auto"/>
              </w:rPr>
            </w:pPr>
          </w:p>
        </w:tc>
        <w:tc>
          <w:tcPr>
            <w:tcW w:w="769" w:type="dxa"/>
            <w:vAlign w:val="center"/>
          </w:tcPr>
          <w:p w14:paraId="3F081FDB">
            <w:pPr>
              <w:pStyle w:val="19"/>
              <w:widowControl w:val="0"/>
              <w:jc w:val="both"/>
              <w:rPr>
                <w:rFonts w:hint="default" w:ascii="Times New Roman" w:hAnsi="Times New Roman" w:cs="Times New Roman"/>
                <w:color w:val="auto"/>
              </w:rPr>
            </w:pPr>
          </w:p>
        </w:tc>
        <w:tc>
          <w:tcPr>
            <w:tcW w:w="7348" w:type="dxa"/>
            <w:vAlign w:val="center"/>
          </w:tcPr>
          <w:p w14:paraId="607EADF9">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）控制系统</w:t>
            </w:r>
          </w:p>
        </w:tc>
      </w:tr>
      <w:tr w14:paraId="10B4BB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8DC172F">
            <w:pPr>
              <w:jc w:val="center"/>
              <w:rPr>
                <w:color w:val="auto"/>
              </w:rPr>
            </w:pPr>
          </w:p>
        </w:tc>
        <w:tc>
          <w:tcPr>
            <w:tcW w:w="769" w:type="dxa"/>
            <w:vAlign w:val="center"/>
          </w:tcPr>
          <w:p w14:paraId="0B7C2D7A">
            <w:pPr>
              <w:pStyle w:val="19"/>
              <w:widowControl w:val="0"/>
              <w:jc w:val="both"/>
              <w:rPr>
                <w:rFonts w:hint="default" w:ascii="Times New Roman" w:hAnsi="Times New Roman" w:cs="Times New Roman"/>
                <w:color w:val="auto"/>
              </w:rPr>
            </w:pPr>
          </w:p>
        </w:tc>
        <w:tc>
          <w:tcPr>
            <w:tcW w:w="7348" w:type="dxa"/>
            <w:vAlign w:val="center"/>
          </w:tcPr>
          <w:p w14:paraId="66FF2948">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1）机组应为机电一体化成套设备，采用数字化自动控制系统，机组应具有超速、高水温、低水位、机油压力低、电池电压低、启动失败、短路、低电压等预警、报警、紧急停机系统（包括声、光信号）、远程报警面板、远程紧急停车组件（包括声、光信号），并供全套控制用软件。控制器和机组制造商为同一品牌</w:t>
            </w:r>
          </w:p>
        </w:tc>
      </w:tr>
      <w:tr w14:paraId="1074A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0900763C">
            <w:pPr>
              <w:jc w:val="center"/>
              <w:rPr>
                <w:color w:val="auto"/>
              </w:rPr>
            </w:pPr>
          </w:p>
        </w:tc>
        <w:tc>
          <w:tcPr>
            <w:tcW w:w="769" w:type="dxa"/>
            <w:vAlign w:val="center"/>
          </w:tcPr>
          <w:p w14:paraId="4287BEF9">
            <w:pPr>
              <w:pStyle w:val="19"/>
              <w:widowControl w:val="0"/>
              <w:jc w:val="both"/>
              <w:rPr>
                <w:rFonts w:hint="default" w:ascii="Times New Roman" w:hAnsi="Times New Roman" w:cs="Times New Roman"/>
                <w:color w:val="auto"/>
              </w:rPr>
            </w:pPr>
          </w:p>
        </w:tc>
        <w:tc>
          <w:tcPr>
            <w:tcW w:w="7348" w:type="dxa"/>
            <w:vAlign w:val="center"/>
          </w:tcPr>
          <w:p w14:paraId="0FA5A38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2）发电机组在过电流、供电母线短路、断相、电压过高、失压时应具有自动跳闸功能，并可发出报警信号。</w:t>
            </w:r>
          </w:p>
        </w:tc>
      </w:tr>
      <w:tr w14:paraId="703E8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F7AB3A4">
            <w:pPr>
              <w:jc w:val="center"/>
              <w:rPr>
                <w:color w:val="auto"/>
              </w:rPr>
            </w:pPr>
          </w:p>
        </w:tc>
        <w:tc>
          <w:tcPr>
            <w:tcW w:w="769" w:type="dxa"/>
            <w:vAlign w:val="center"/>
          </w:tcPr>
          <w:p w14:paraId="3C3333E0">
            <w:pPr>
              <w:pStyle w:val="19"/>
              <w:widowControl w:val="0"/>
              <w:jc w:val="both"/>
              <w:rPr>
                <w:rFonts w:hint="default" w:ascii="Times New Roman" w:hAnsi="Times New Roman" w:cs="Times New Roman"/>
                <w:color w:val="auto"/>
              </w:rPr>
            </w:pPr>
          </w:p>
        </w:tc>
        <w:tc>
          <w:tcPr>
            <w:tcW w:w="7348" w:type="dxa"/>
            <w:vAlign w:val="center"/>
          </w:tcPr>
          <w:p w14:paraId="481A326A">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3）机组应配有自动控制屏，对各种声、光预警、报警信号集中控制，以及对蓄电池自动充电等性能。</w:t>
            </w:r>
          </w:p>
        </w:tc>
      </w:tr>
      <w:tr w14:paraId="72B52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AF5A5F3">
            <w:pPr>
              <w:jc w:val="center"/>
              <w:rPr>
                <w:color w:val="auto"/>
              </w:rPr>
            </w:pPr>
          </w:p>
        </w:tc>
        <w:tc>
          <w:tcPr>
            <w:tcW w:w="769" w:type="dxa"/>
            <w:vAlign w:val="center"/>
          </w:tcPr>
          <w:p w14:paraId="07FF6007">
            <w:pPr>
              <w:pStyle w:val="19"/>
              <w:widowControl w:val="0"/>
              <w:jc w:val="both"/>
              <w:rPr>
                <w:rFonts w:hint="default" w:ascii="Times New Roman" w:hAnsi="Times New Roman" w:cs="Times New Roman"/>
                <w:color w:val="auto"/>
              </w:rPr>
            </w:pPr>
          </w:p>
        </w:tc>
        <w:tc>
          <w:tcPr>
            <w:tcW w:w="7348" w:type="dxa"/>
            <w:vAlign w:val="center"/>
          </w:tcPr>
          <w:p w14:paraId="16675EB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4）发电机组可接受正常供电电源失压启动信号并自动启动发电机。</w:t>
            </w:r>
          </w:p>
        </w:tc>
      </w:tr>
      <w:tr w14:paraId="0807B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A79AC18">
            <w:pPr>
              <w:jc w:val="center"/>
              <w:rPr>
                <w:color w:val="auto"/>
              </w:rPr>
            </w:pPr>
          </w:p>
        </w:tc>
        <w:tc>
          <w:tcPr>
            <w:tcW w:w="769" w:type="dxa"/>
            <w:vAlign w:val="center"/>
          </w:tcPr>
          <w:p w14:paraId="0C173F22">
            <w:pPr>
              <w:pStyle w:val="19"/>
              <w:widowControl w:val="0"/>
              <w:jc w:val="both"/>
              <w:rPr>
                <w:rFonts w:hint="default" w:ascii="Times New Roman" w:hAnsi="Times New Roman" w:cs="Times New Roman"/>
                <w:color w:val="auto"/>
              </w:rPr>
            </w:pPr>
          </w:p>
        </w:tc>
        <w:tc>
          <w:tcPr>
            <w:tcW w:w="7348" w:type="dxa"/>
            <w:vAlign w:val="center"/>
          </w:tcPr>
          <w:p w14:paraId="2CD625D6">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5）控制系统，能实时显示三相电压、三相电流、频率、有功功率、无功功率、功率因数、功率百分比等电参数。能够显示机油压力、冷却液温度、转速、电池电压、工作小时数等。在柴油发电机组现场能做到：启动、停机、送电、调频和调压。</w:t>
            </w:r>
          </w:p>
        </w:tc>
      </w:tr>
      <w:tr w14:paraId="430BE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D44B0A5">
            <w:pPr>
              <w:jc w:val="center"/>
              <w:rPr>
                <w:color w:val="auto"/>
              </w:rPr>
            </w:pPr>
          </w:p>
        </w:tc>
        <w:tc>
          <w:tcPr>
            <w:tcW w:w="769" w:type="dxa"/>
            <w:vAlign w:val="center"/>
          </w:tcPr>
          <w:p w14:paraId="55F85416">
            <w:pPr>
              <w:pStyle w:val="19"/>
              <w:widowControl w:val="0"/>
              <w:jc w:val="both"/>
              <w:rPr>
                <w:rFonts w:hint="default" w:ascii="Times New Roman" w:hAnsi="Times New Roman" w:cs="Times New Roman"/>
                <w:color w:val="auto"/>
              </w:rPr>
            </w:pPr>
          </w:p>
        </w:tc>
        <w:tc>
          <w:tcPr>
            <w:tcW w:w="7348" w:type="dxa"/>
            <w:vAlign w:val="center"/>
          </w:tcPr>
          <w:p w14:paraId="5E9CF5AC">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6）微处理器应具有密封措施，防水、防油、防腐。不能有外露线路板，在湿度0%--100%环境下仍能正常工作。</w:t>
            </w:r>
          </w:p>
        </w:tc>
      </w:tr>
      <w:tr w14:paraId="3210AE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DBDAFDB">
            <w:pPr>
              <w:jc w:val="center"/>
              <w:rPr>
                <w:color w:val="auto"/>
              </w:rPr>
            </w:pPr>
          </w:p>
        </w:tc>
        <w:tc>
          <w:tcPr>
            <w:tcW w:w="769" w:type="dxa"/>
            <w:vAlign w:val="center"/>
          </w:tcPr>
          <w:p w14:paraId="689BA542">
            <w:pPr>
              <w:pStyle w:val="19"/>
              <w:widowControl w:val="0"/>
              <w:jc w:val="both"/>
              <w:rPr>
                <w:rFonts w:hint="default" w:ascii="Times New Roman" w:hAnsi="Times New Roman" w:cs="Times New Roman"/>
                <w:color w:val="auto"/>
              </w:rPr>
            </w:pPr>
          </w:p>
        </w:tc>
        <w:tc>
          <w:tcPr>
            <w:tcW w:w="7348" w:type="dxa"/>
            <w:vAlign w:val="center"/>
          </w:tcPr>
          <w:p w14:paraId="12A40522">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7）控制系统要具有故障记录功能。</w:t>
            </w:r>
          </w:p>
        </w:tc>
      </w:tr>
      <w:tr w14:paraId="0AC333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10DB1E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sz w:val="21"/>
                <w:szCs w:val="21"/>
                <w:highlight w:val="none"/>
                <w:lang w:val="en-US" w:eastAsia="zh-CN"/>
              </w:rPr>
              <w:t>▲</w:t>
            </w:r>
          </w:p>
        </w:tc>
        <w:tc>
          <w:tcPr>
            <w:tcW w:w="769" w:type="dxa"/>
            <w:vAlign w:val="center"/>
          </w:tcPr>
          <w:p w14:paraId="339FCD24">
            <w:pPr>
              <w:pStyle w:val="19"/>
              <w:widowControl w:val="0"/>
              <w:jc w:val="both"/>
              <w:rPr>
                <w:rFonts w:hint="default" w:ascii="Times New Roman" w:hAnsi="Times New Roman" w:cs="Times New Roman"/>
                <w:color w:val="auto"/>
              </w:rPr>
            </w:pPr>
          </w:p>
        </w:tc>
        <w:tc>
          <w:tcPr>
            <w:tcW w:w="7348" w:type="dxa"/>
            <w:vAlign w:val="center"/>
          </w:tcPr>
          <w:p w14:paraId="3F0055C9">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8）机组应配备RS485接口，且接口免费开放，具有以下三遥功能：</w:t>
            </w:r>
          </w:p>
          <w:p w14:paraId="741EFC6B">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8.1）遥测：三相电压，三相电流，输出功率，发动机转速，冷却水温度，油压，启动蓄电池电压。</w:t>
            </w:r>
          </w:p>
          <w:p w14:paraId="40F7BB26">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8.2）遥信：工作状态（运行/停机），工作方式（自动/手动），过电压，欠电压，过载，油压低，水温高，频率高，转速高，启动失败，油位低等告警。</w:t>
            </w:r>
          </w:p>
          <w:p w14:paraId="5271C9B4">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8.3）遥控：开机/关机。</w:t>
            </w:r>
          </w:p>
        </w:tc>
      </w:tr>
      <w:tr w14:paraId="49536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34A64D6">
            <w:pPr>
              <w:jc w:val="center"/>
              <w:rPr>
                <w:color w:val="auto"/>
              </w:rPr>
            </w:pPr>
          </w:p>
        </w:tc>
        <w:tc>
          <w:tcPr>
            <w:tcW w:w="769" w:type="dxa"/>
            <w:vAlign w:val="center"/>
          </w:tcPr>
          <w:p w14:paraId="5AE31491">
            <w:pPr>
              <w:pStyle w:val="19"/>
              <w:widowControl w:val="0"/>
              <w:jc w:val="both"/>
              <w:rPr>
                <w:rFonts w:hint="default" w:ascii="Times New Roman" w:hAnsi="Times New Roman" w:cs="Times New Roman"/>
                <w:color w:val="auto"/>
              </w:rPr>
            </w:pPr>
          </w:p>
        </w:tc>
        <w:tc>
          <w:tcPr>
            <w:tcW w:w="7348" w:type="dxa"/>
            <w:vAlign w:val="center"/>
          </w:tcPr>
          <w:p w14:paraId="720CC460">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（7）机组功率因数为0.8（滞后）。</w:t>
            </w:r>
          </w:p>
        </w:tc>
      </w:tr>
      <w:tr w14:paraId="397D2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9A74E83">
            <w:pPr>
              <w:jc w:val="center"/>
              <w:rPr>
                <w:color w:val="auto"/>
              </w:rPr>
            </w:pPr>
          </w:p>
        </w:tc>
        <w:tc>
          <w:tcPr>
            <w:tcW w:w="769" w:type="dxa"/>
            <w:vAlign w:val="center"/>
          </w:tcPr>
          <w:p w14:paraId="5D552F6E">
            <w:pPr>
              <w:pStyle w:val="19"/>
              <w:widowControl w:val="0"/>
              <w:jc w:val="both"/>
              <w:rPr>
                <w:rFonts w:hint="default" w:ascii="Times New Roman" w:hAnsi="Times New Roman" w:cs="Times New Roman"/>
                <w:color w:val="auto"/>
              </w:rPr>
            </w:pPr>
          </w:p>
        </w:tc>
        <w:tc>
          <w:tcPr>
            <w:tcW w:w="7348" w:type="dxa"/>
            <w:vAlign w:val="center"/>
          </w:tcPr>
          <w:p w14:paraId="2FC7B330">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rPr>
              <w:t>）启动方式为直流电启动。</w:t>
            </w:r>
          </w:p>
        </w:tc>
      </w:tr>
      <w:tr w14:paraId="37467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A23F4B7">
            <w:pPr>
              <w:jc w:val="center"/>
              <w:rPr>
                <w:color w:val="auto"/>
              </w:rPr>
            </w:pPr>
          </w:p>
        </w:tc>
        <w:tc>
          <w:tcPr>
            <w:tcW w:w="769" w:type="dxa"/>
            <w:vAlign w:val="center"/>
          </w:tcPr>
          <w:p w14:paraId="6030C193">
            <w:pPr>
              <w:pStyle w:val="19"/>
              <w:widowControl w:val="0"/>
              <w:jc w:val="both"/>
              <w:rPr>
                <w:rFonts w:hint="default" w:ascii="Times New Roman" w:hAnsi="Times New Roman" w:cs="Times New Roman"/>
                <w:color w:val="auto"/>
              </w:rPr>
            </w:pPr>
          </w:p>
        </w:tc>
        <w:tc>
          <w:tcPr>
            <w:tcW w:w="7348" w:type="dxa"/>
            <w:vAlign w:val="center"/>
          </w:tcPr>
          <w:p w14:paraId="755936A5">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9</w:t>
            </w:r>
            <w:r>
              <w:rPr>
                <w:rFonts w:hint="default" w:ascii="Times New Roman" w:hAnsi="Times New Roman" w:eastAsia="宋体" w:cs="Times New Roman"/>
                <w:color w:val="auto"/>
                <w:sz w:val="21"/>
                <w:szCs w:val="21"/>
                <w:highlight w:val="none"/>
              </w:rPr>
              <w:t>）机组冷却方式为</w:t>
            </w:r>
            <w:r>
              <w:rPr>
                <w:rFonts w:hint="eastAsia" w:ascii="Times New Roman" w:hAnsi="Times New Roman" w:eastAsia="宋体" w:cs="Times New Roman"/>
                <w:color w:val="auto"/>
                <w:sz w:val="21"/>
                <w:szCs w:val="21"/>
                <w:highlight w:val="none"/>
                <w:lang w:eastAsia="zh-CN"/>
              </w:rPr>
              <w:t>风冷</w:t>
            </w:r>
            <w:r>
              <w:rPr>
                <w:rFonts w:hint="default" w:ascii="Times New Roman" w:hAnsi="Times New Roman" w:eastAsia="宋体" w:cs="Times New Roman"/>
                <w:color w:val="auto"/>
                <w:sz w:val="21"/>
                <w:szCs w:val="21"/>
                <w:highlight w:val="none"/>
              </w:rPr>
              <w:t>（机组自带</w:t>
            </w:r>
            <w:r>
              <w:rPr>
                <w:rFonts w:hint="eastAsia" w:ascii="Times New Roman" w:hAnsi="Times New Roman" w:eastAsia="宋体" w:cs="Times New Roman"/>
                <w:color w:val="auto"/>
                <w:sz w:val="21"/>
                <w:szCs w:val="21"/>
                <w:highlight w:val="none"/>
                <w:lang w:eastAsia="zh-CN"/>
              </w:rPr>
              <w:t>风冷</w:t>
            </w:r>
            <w:r>
              <w:rPr>
                <w:rFonts w:hint="default" w:ascii="Times New Roman" w:hAnsi="Times New Roman" w:eastAsia="宋体" w:cs="Times New Roman"/>
                <w:color w:val="auto"/>
                <w:sz w:val="21"/>
                <w:szCs w:val="21"/>
                <w:highlight w:val="none"/>
              </w:rPr>
              <w:t>系统）。</w:t>
            </w:r>
          </w:p>
        </w:tc>
      </w:tr>
      <w:tr w14:paraId="23C81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957A2D5">
            <w:pPr>
              <w:jc w:val="center"/>
              <w:rPr>
                <w:color w:val="auto"/>
              </w:rPr>
            </w:pPr>
          </w:p>
        </w:tc>
        <w:tc>
          <w:tcPr>
            <w:tcW w:w="769" w:type="dxa"/>
            <w:vAlign w:val="center"/>
          </w:tcPr>
          <w:p w14:paraId="49FDDF0C">
            <w:pPr>
              <w:pStyle w:val="19"/>
              <w:widowControl w:val="0"/>
              <w:jc w:val="both"/>
              <w:rPr>
                <w:rFonts w:hint="default" w:ascii="Times New Roman" w:hAnsi="Times New Roman" w:cs="Times New Roman"/>
                <w:color w:val="auto"/>
              </w:rPr>
            </w:pPr>
          </w:p>
        </w:tc>
        <w:tc>
          <w:tcPr>
            <w:tcW w:w="7348" w:type="dxa"/>
            <w:vAlign w:val="center"/>
          </w:tcPr>
          <w:p w14:paraId="0F7F88B7">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rPr>
              <w:t>）机组额定转速为1500转/分。</w:t>
            </w:r>
          </w:p>
        </w:tc>
      </w:tr>
      <w:tr w14:paraId="073E2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26989E79">
            <w:pPr>
              <w:jc w:val="center"/>
              <w:rPr>
                <w:color w:val="auto"/>
              </w:rPr>
            </w:pPr>
          </w:p>
        </w:tc>
        <w:tc>
          <w:tcPr>
            <w:tcW w:w="769" w:type="dxa"/>
            <w:vAlign w:val="center"/>
          </w:tcPr>
          <w:p w14:paraId="3DE56F5B">
            <w:pPr>
              <w:pStyle w:val="19"/>
              <w:widowControl w:val="0"/>
              <w:jc w:val="both"/>
              <w:rPr>
                <w:rFonts w:hint="default" w:ascii="Times New Roman" w:hAnsi="Times New Roman" w:cs="Times New Roman"/>
                <w:color w:val="auto"/>
              </w:rPr>
            </w:pPr>
          </w:p>
        </w:tc>
        <w:tc>
          <w:tcPr>
            <w:tcW w:w="7348" w:type="dxa"/>
            <w:vAlign w:val="center"/>
          </w:tcPr>
          <w:p w14:paraId="12F62722">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rPr>
              <w:t>）机组空载电压调整范围为额定电压的95％～105％。</w:t>
            </w:r>
          </w:p>
        </w:tc>
      </w:tr>
      <w:tr w14:paraId="75E03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754F439">
            <w:pPr>
              <w:jc w:val="center"/>
              <w:rPr>
                <w:color w:val="auto"/>
              </w:rPr>
            </w:pPr>
          </w:p>
        </w:tc>
        <w:tc>
          <w:tcPr>
            <w:tcW w:w="769" w:type="dxa"/>
            <w:vAlign w:val="center"/>
          </w:tcPr>
          <w:p w14:paraId="25D3B82A">
            <w:pPr>
              <w:pStyle w:val="19"/>
              <w:widowControl w:val="0"/>
              <w:jc w:val="both"/>
              <w:rPr>
                <w:rFonts w:hint="default" w:ascii="Times New Roman" w:hAnsi="Times New Roman" w:cs="Times New Roman"/>
                <w:color w:val="auto"/>
              </w:rPr>
            </w:pPr>
          </w:p>
        </w:tc>
        <w:tc>
          <w:tcPr>
            <w:tcW w:w="7348" w:type="dxa"/>
            <w:vAlign w:val="center"/>
          </w:tcPr>
          <w:p w14:paraId="0E5940D6">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12</w:t>
            </w:r>
            <w:r>
              <w:rPr>
                <w:rFonts w:hint="default" w:ascii="Times New Roman" w:hAnsi="Times New Roman" w:eastAsia="宋体" w:cs="Times New Roman"/>
                <w:color w:val="auto"/>
                <w:sz w:val="21"/>
                <w:szCs w:val="21"/>
                <w:highlight w:val="none"/>
              </w:rPr>
              <w:t>）环境污染限值1）机组应采取良好的减振措施，满载运行时，其最大振幅≤0.5mm。2）机组在满载时，裸机噪音≤108dB（A），按《往复式内燃机驱动的交流发电机组第10部分：噪声的测量（包面法）》GB/T2820.10相关测试方法执行。3）机组不得有漏油、漏气、漏电、漏水。</w:t>
            </w:r>
          </w:p>
        </w:tc>
      </w:tr>
      <w:tr w14:paraId="14330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1EB4D4A">
            <w:pPr>
              <w:jc w:val="center"/>
              <w:rPr>
                <w:color w:val="auto"/>
              </w:rPr>
            </w:pPr>
          </w:p>
        </w:tc>
        <w:tc>
          <w:tcPr>
            <w:tcW w:w="769" w:type="dxa"/>
            <w:vAlign w:val="center"/>
          </w:tcPr>
          <w:p w14:paraId="7775FCC9">
            <w:pPr>
              <w:pStyle w:val="19"/>
              <w:widowControl w:val="0"/>
              <w:jc w:val="both"/>
              <w:rPr>
                <w:rFonts w:hint="default" w:ascii="Times New Roman" w:hAnsi="Times New Roman" w:cs="Times New Roman"/>
                <w:color w:val="auto"/>
              </w:rPr>
            </w:pPr>
          </w:p>
        </w:tc>
        <w:tc>
          <w:tcPr>
            <w:tcW w:w="7348" w:type="dxa"/>
            <w:vAlign w:val="center"/>
          </w:tcPr>
          <w:p w14:paraId="762B1D17">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13</w:t>
            </w:r>
            <w:r>
              <w:rPr>
                <w:rFonts w:hint="default" w:ascii="Times New Roman" w:hAnsi="Times New Roman" w:eastAsia="宋体" w:cs="Times New Roman"/>
                <w:color w:val="auto"/>
                <w:sz w:val="21"/>
                <w:szCs w:val="21"/>
                <w:highlight w:val="none"/>
              </w:rPr>
              <w:t>）油耗1）机组应能使用国产轻柴油做为燃料，且应能使用国产机油为润滑油。</w:t>
            </w:r>
          </w:p>
        </w:tc>
      </w:tr>
      <w:tr w14:paraId="30D78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EA25CE6">
            <w:pPr>
              <w:jc w:val="center"/>
              <w:rPr>
                <w:color w:val="auto"/>
              </w:rPr>
            </w:pPr>
          </w:p>
        </w:tc>
        <w:tc>
          <w:tcPr>
            <w:tcW w:w="769" w:type="dxa"/>
            <w:vAlign w:val="center"/>
          </w:tcPr>
          <w:p w14:paraId="2BD1D2D9">
            <w:pPr>
              <w:pStyle w:val="19"/>
              <w:widowControl w:val="0"/>
              <w:jc w:val="both"/>
              <w:rPr>
                <w:rFonts w:hint="default" w:ascii="Times New Roman" w:hAnsi="Times New Roman" w:cs="Times New Roman"/>
                <w:color w:val="auto"/>
              </w:rPr>
            </w:pPr>
          </w:p>
        </w:tc>
        <w:tc>
          <w:tcPr>
            <w:tcW w:w="7348" w:type="dxa"/>
            <w:vAlign w:val="center"/>
          </w:tcPr>
          <w:p w14:paraId="126B1890">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14</w:t>
            </w:r>
            <w:r>
              <w:rPr>
                <w:rFonts w:hint="default" w:ascii="Times New Roman" w:hAnsi="Times New Roman" w:eastAsia="宋体" w:cs="Times New Roman"/>
                <w:color w:val="auto"/>
                <w:sz w:val="21"/>
                <w:szCs w:val="21"/>
                <w:highlight w:val="none"/>
              </w:rPr>
              <w:t>）绝缘电阻1）环境温度为15～35℃，相对湿度为45%～75%时，机组的冷态绝缘电阻≥2MΩ。2）环境温度为25℃，相对湿度为95%时，机组的冷态绝缘电阻≥0.4MΩ。3）热态绝缘电阻≥100MΩ。</w:t>
            </w:r>
          </w:p>
        </w:tc>
      </w:tr>
      <w:tr w14:paraId="265CE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7F0DE5A1">
            <w:pPr>
              <w:jc w:val="center"/>
              <w:rPr>
                <w:color w:val="auto"/>
              </w:rPr>
            </w:pPr>
          </w:p>
        </w:tc>
        <w:tc>
          <w:tcPr>
            <w:tcW w:w="769" w:type="dxa"/>
            <w:vAlign w:val="center"/>
          </w:tcPr>
          <w:p w14:paraId="4A5CFD6B">
            <w:pPr>
              <w:pStyle w:val="19"/>
              <w:widowControl w:val="0"/>
              <w:jc w:val="both"/>
              <w:rPr>
                <w:rFonts w:hint="default" w:ascii="Times New Roman" w:hAnsi="Times New Roman" w:cs="Times New Roman"/>
                <w:color w:val="auto"/>
              </w:rPr>
            </w:pPr>
          </w:p>
        </w:tc>
        <w:tc>
          <w:tcPr>
            <w:tcW w:w="7348" w:type="dxa"/>
            <w:vAlign w:val="center"/>
          </w:tcPr>
          <w:p w14:paraId="44DD6CC0">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15</w:t>
            </w:r>
            <w:r>
              <w:rPr>
                <w:rFonts w:hint="default" w:ascii="Times New Roman" w:hAnsi="Times New Roman" w:eastAsia="宋体" w:cs="Times New Roman"/>
                <w:color w:val="auto"/>
                <w:sz w:val="21"/>
                <w:szCs w:val="21"/>
                <w:highlight w:val="none"/>
              </w:rPr>
              <w:t>）机组应采取抗干扰措施，避免电波干扰引起误动作。</w:t>
            </w:r>
          </w:p>
        </w:tc>
      </w:tr>
      <w:tr w14:paraId="5A4FB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689783D">
            <w:pPr>
              <w:jc w:val="center"/>
              <w:rPr>
                <w:color w:val="auto"/>
              </w:rPr>
            </w:pPr>
          </w:p>
        </w:tc>
        <w:tc>
          <w:tcPr>
            <w:tcW w:w="769" w:type="dxa"/>
            <w:vAlign w:val="center"/>
          </w:tcPr>
          <w:p w14:paraId="02521CDD">
            <w:pPr>
              <w:pStyle w:val="19"/>
              <w:widowControl w:val="0"/>
              <w:jc w:val="both"/>
              <w:rPr>
                <w:rFonts w:hint="default" w:ascii="Times New Roman" w:hAnsi="Times New Roman" w:cs="Times New Roman"/>
                <w:color w:val="auto"/>
              </w:rPr>
            </w:pPr>
          </w:p>
        </w:tc>
        <w:tc>
          <w:tcPr>
            <w:tcW w:w="7348" w:type="dxa"/>
            <w:vAlign w:val="center"/>
          </w:tcPr>
          <w:p w14:paraId="3E335735">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16</w:t>
            </w:r>
            <w:r>
              <w:rPr>
                <w:rFonts w:hint="default" w:ascii="Times New Roman" w:hAnsi="Times New Roman" w:eastAsia="宋体" w:cs="Times New Roman"/>
                <w:color w:val="auto"/>
                <w:sz w:val="21"/>
                <w:szCs w:val="21"/>
                <w:highlight w:val="none"/>
              </w:rPr>
              <w:t>）发电机绝缘等级≥H级。</w:t>
            </w:r>
          </w:p>
        </w:tc>
      </w:tr>
      <w:tr w14:paraId="63A50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CBCF013">
            <w:pPr>
              <w:jc w:val="center"/>
              <w:rPr>
                <w:color w:val="auto"/>
              </w:rPr>
            </w:pPr>
          </w:p>
        </w:tc>
        <w:tc>
          <w:tcPr>
            <w:tcW w:w="769" w:type="dxa"/>
            <w:vAlign w:val="center"/>
          </w:tcPr>
          <w:p w14:paraId="2943EDA3">
            <w:pPr>
              <w:pStyle w:val="19"/>
              <w:widowControl w:val="0"/>
              <w:jc w:val="both"/>
              <w:rPr>
                <w:rFonts w:hint="default" w:ascii="Times New Roman" w:hAnsi="Times New Roman" w:cs="Times New Roman"/>
                <w:color w:val="auto"/>
              </w:rPr>
            </w:pPr>
          </w:p>
        </w:tc>
        <w:tc>
          <w:tcPr>
            <w:tcW w:w="7348" w:type="dxa"/>
            <w:vAlign w:val="center"/>
          </w:tcPr>
          <w:p w14:paraId="32E90896">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17</w:t>
            </w:r>
            <w:r>
              <w:rPr>
                <w:rFonts w:hint="default" w:ascii="Times New Roman" w:hAnsi="Times New Roman" w:eastAsia="宋体" w:cs="Times New Roman"/>
                <w:color w:val="auto"/>
                <w:sz w:val="21"/>
                <w:szCs w:val="21"/>
                <w:highlight w:val="none"/>
              </w:rPr>
              <w:t>）机组显示控制功能1）发电机控制系统应具有自动启动、手动启动和停机（包括紧急停机）功能。2）机组保护功能：机组出现发电机超压或欠压、机油压力低、超速或低速、发电机温度高、过载、负载短路、水温高、逆功率、过电流保护，且各保护值可设定。机组保护顺序为告警为先，停机保护为后。3）机组所带控制屏或箱显示发动机、发电机、可调整参数及机组内部参数等。4）机组可实现全自动控制，也可实现手动操作，并且手动操作可随时干预自动控制的全过程。</w:t>
            </w:r>
          </w:p>
        </w:tc>
      </w:tr>
      <w:tr w14:paraId="7564F0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0035976F">
            <w:pPr>
              <w:jc w:val="center"/>
              <w:rPr>
                <w:color w:val="auto"/>
              </w:rPr>
            </w:pPr>
          </w:p>
        </w:tc>
        <w:tc>
          <w:tcPr>
            <w:tcW w:w="769" w:type="dxa"/>
            <w:vAlign w:val="center"/>
          </w:tcPr>
          <w:p w14:paraId="2C989696">
            <w:pPr>
              <w:pStyle w:val="19"/>
              <w:widowControl w:val="0"/>
              <w:jc w:val="both"/>
              <w:rPr>
                <w:rFonts w:hint="default" w:ascii="Times New Roman" w:hAnsi="Times New Roman" w:cs="Times New Roman"/>
                <w:color w:val="auto"/>
              </w:rPr>
            </w:pPr>
          </w:p>
        </w:tc>
        <w:tc>
          <w:tcPr>
            <w:tcW w:w="7348" w:type="dxa"/>
            <w:vAlign w:val="center"/>
          </w:tcPr>
          <w:p w14:paraId="333A7F5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18</w:t>
            </w:r>
            <w:r>
              <w:rPr>
                <w:rFonts w:hint="default" w:ascii="Times New Roman" w:hAnsi="Times New Roman" w:eastAsia="宋体" w:cs="Times New Roman"/>
                <w:color w:val="auto"/>
                <w:sz w:val="21"/>
                <w:szCs w:val="21"/>
                <w:highlight w:val="none"/>
              </w:rPr>
              <w:t>）机组带的启动电池应放置发电机组底座处。启动电池应满足当一次启动失败后5秒，可再次提供启动，并能提供连续六次启动，而不会影响启动电池今后的使用。</w:t>
            </w:r>
          </w:p>
        </w:tc>
      </w:tr>
      <w:tr w14:paraId="39BD8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623463D">
            <w:pPr>
              <w:jc w:val="center"/>
              <w:rPr>
                <w:color w:val="auto"/>
              </w:rPr>
            </w:pPr>
          </w:p>
        </w:tc>
        <w:tc>
          <w:tcPr>
            <w:tcW w:w="769" w:type="dxa"/>
            <w:vAlign w:val="center"/>
          </w:tcPr>
          <w:p w14:paraId="0A93E433">
            <w:pPr>
              <w:pStyle w:val="19"/>
              <w:widowControl w:val="0"/>
              <w:jc w:val="both"/>
              <w:rPr>
                <w:rFonts w:hint="default" w:ascii="Times New Roman" w:hAnsi="Times New Roman" w:cs="Times New Roman"/>
                <w:color w:val="auto"/>
              </w:rPr>
            </w:pPr>
          </w:p>
        </w:tc>
        <w:tc>
          <w:tcPr>
            <w:tcW w:w="7348" w:type="dxa"/>
            <w:vAlign w:val="center"/>
          </w:tcPr>
          <w:p w14:paraId="05694EC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19</w:t>
            </w:r>
            <w:r>
              <w:rPr>
                <w:rFonts w:hint="default" w:ascii="Times New Roman" w:hAnsi="Times New Roman" w:eastAsia="宋体" w:cs="Times New Roman"/>
                <w:color w:val="auto"/>
                <w:sz w:val="21"/>
                <w:szCs w:val="21"/>
                <w:highlight w:val="none"/>
              </w:rPr>
              <w:t>）机组应自带充电整流器，在发电机组启动后能自动对启动蓄电池组进行充电，并提供充电整流器至启动电池的电源连线。</w:t>
            </w:r>
          </w:p>
        </w:tc>
      </w:tr>
      <w:tr w14:paraId="5654B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14A90AC">
            <w:pPr>
              <w:jc w:val="center"/>
              <w:rPr>
                <w:color w:val="auto"/>
              </w:rPr>
            </w:pPr>
          </w:p>
        </w:tc>
        <w:tc>
          <w:tcPr>
            <w:tcW w:w="769" w:type="dxa"/>
            <w:vAlign w:val="center"/>
          </w:tcPr>
          <w:p w14:paraId="066445A2">
            <w:pPr>
              <w:pStyle w:val="19"/>
              <w:widowControl w:val="0"/>
              <w:jc w:val="both"/>
              <w:rPr>
                <w:rFonts w:hint="default" w:ascii="Times New Roman" w:hAnsi="Times New Roman" w:cs="Times New Roman"/>
                <w:color w:val="auto"/>
              </w:rPr>
            </w:pPr>
          </w:p>
        </w:tc>
        <w:tc>
          <w:tcPr>
            <w:tcW w:w="7348" w:type="dxa"/>
            <w:vAlign w:val="center"/>
          </w:tcPr>
          <w:p w14:paraId="36F12D42">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20</w:t>
            </w:r>
            <w:r>
              <w:rPr>
                <w:rFonts w:hint="default" w:ascii="Times New Roman" w:hAnsi="Times New Roman" w:eastAsia="宋体" w:cs="Times New Roman"/>
                <w:color w:val="auto"/>
                <w:sz w:val="21"/>
                <w:szCs w:val="21"/>
                <w:highlight w:val="none"/>
              </w:rPr>
              <w:t>）启动电池充电器应采用恒压充电模式，当充电器故障时，机组控制单元应能发出告警信号。</w:t>
            </w:r>
          </w:p>
        </w:tc>
      </w:tr>
      <w:tr w14:paraId="6DF4A2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B4D35F0">
            <w:pPr>
              <w:jc w:val="center"/>
              <w:rPr>
                <w:color w:val="auto"/>
              </w:rPr>
            </w:pPr>
          </w:p>
        </w:tc>
        <w:tc>
          <w:tcPr>
            <w:tcW w:w="769" w:type="dxa"/>
            <w:vAlign w:val="center"/>
          </w:tcPr>
          <w:p w14:paraId="4F9B86D0">
            <w:pPr>
              <w:pStyle w:val="19"/>
              <w:widowControl w:val="0"/>
              <w:jc w:val="both"/>
              <w:rPr>
                <w:rFonts w:hint="default" w:ascii="Times New Roman" w:hAnsi="Times New Roman" w:cs="Times New Roman"/>
                <w:color w:val="auto"/>
              </w:rPr>
            </w:pPr>
          </w:p>
        </w:tc>
        <w:tc>
          <w:tcPr>
            <w:tcW w:w="7348" w:type="dxa"/>
            <w:vAlign w:val="center"/>
          </w:tcPr>
          <w:p w14:paraId="4484BA7A">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21</w:t>
            </w:r>
            <w:r>
              <w:rPr>
                <w:rFonts w:hint="default" w:ascii="Times New Roman" w:hAnsi="Times New Roman" w:eastAsia="宋体" w:cs="Times New Roman"/>
                <w:color w:val="auto"/>
                <w:sz w:val="21"/>
                <w:szCs w:val="21"/>
                <w:highlight w:val="none"/>
              </w:rPr>
              <w:t>）机组应能记录每次运行时间，并能记录机组累积运行时间。</w:t>
            </w:r>
          </w:p>
        </w:tc>
      </w:tr>
      <w:tr w14:paraId="55DF6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D98468C">
            <w:pPr>
              <w:jc w:val="center"/>
              <w:rPr>
                <w:color w:val="auto"/>
              </w:rPr>
            </w:pPr>
          </w:p>
        </w:tc>
        <w:tc>
          <w:tcPr>
            <w:tcW w:w="769" w:type="dxa"/>
            <w:vAlign w:val="center"/>
          </w:tcPr>
          <w:p w14:paraId="463597D7">
            <w:pPr>
              <w:pStyle w:val="19"/>
              <w:widowControl w:val="0"/>
              <w:jc w:val="both"/>
              <w:rPr>
                <w:rFonts w:hint="default" w:ascii="Times New Roman" w:hAnsi="Times New Roman" w:cs="Times New Roman"/>
                <w:color w:val="auto"/>
              </w:rPr>
            </w:pPr>
          </w:p>
        </w:tc>
        <w:tc>
          <w:tcPr>
            <w:tcW w:w="7348" w:type="dxa"/>
            <w:vAlign w:val="center"/>
          </w:tcPr>
          <w:p w14:paraId="469B60F7">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val="en-US" w:eastAsia="zh-CN"/>
              </w:rPr>
              <w:t>22</w:t>
            </w:r>
            <w:r>
              <w:rPr>
                <w:rFonts w:hint="default" w:ascii="Times New Roman" w:hAnsi="Times New Roman" w:eastAsia="宋体" w:cs="Times New Roman"/>
                <w:color w:val="auto"/>
                <w:sz w:val="21"/>
                <w:szCs w:val="21"/>
                <w:highlight w:val="none"/>
              </w:rPr>
              <w:t>）机组应采取有效的减震措施和防共振措施，机组本身静荷载/动荷载以及防震混凝土基础等总重量务必满足结构荷载的要求。</w:t>
            </w:r>
          </w:p>
        </w:tc>
      </w:tr>
      <w:tr w14:paraId="557E7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7510104">
            <w:pPr>
              <w:jc w:val="center"/>
              <w:rPr>
                <w:color w:val="auto"/>
              </w:rPr>
            </w:pPr>
          </w:p>
        </w:tc>
        <w:tc>
          <w:tcPr>
            <w:tcW w:w="769" w:type="dxa"/>
            <w:vAlign w:val="center"/>
          </w:tcPr>
          <w:p w14:paraId="30C56F46">
            <w:pPr>
              <w:pStyle w:val="19"/>
              <w:widowControl w:val="0"/>
              <w:jc w:val="both"/>
              <w:rPr>
                <w:rFonts w:hint="default" w:ascii="Times New Roman" w:hAnsi="Times New Roman" w:cs="Times New Roman"/>
                <w:color w:val="auto"/>
              </w:rPr>
            </w:pPr>
          </w:p>
        </w:tc>
        <w:tc>
          <w:tcPr>
            <w:tcW w:w="7348" w:type="dxa"/>
            <w:vAlign w:val="center"/>
          </w:tcPr>
          <w:p w14:paraId="087CE9E7">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4.其他配套附属设施</w:t>
            </w:r>
          </w:p>
        </w:tc>
      </w:tr>
      <w:tr w14:paraId="5CA3A9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66479913">
            <w:pPr>
              <w:jc w:val="center"/>
              <w:rPr>
                <w:color w:val="auto"/>
              </w:rPr>
            </w:pPr>
          </w:p>
        </w:tc>
        <w:tc>
          <w:tcPr>
            <w:tcW w:w="769" w:type="dxa"/>
            <w:vAlign w:val="center"/>
          </w:tcPr>
          <w:p w14:paraId="428DEDF0">
            <w:pPr>
              <w:pStyle w:val="19"/>
              <w:widowControl w:val="0"/>
              <w:jc w:val="both"/>
              <w:rPr>
                <w:rFonts w:hint="default" w:ascii="Times New Roman" w:hAnsi="Times New Roman" w:cs="Times New Roman"/>
                <w:color w:val="auto"/>
              </w:rPr>
            </w:pPr>
          </w:p>
        </w:tc>
        <w:tc>
          <w:tcPr>
            <w:tcW w:w="7348" w:type="dxa"/>
            <w:vAlign w:val="center"/>
          </w:tcPr>
          <w:p w14:paraId="52249E77">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4.1</w:t>
            </w:r>
            <w:r>
              <w:rPr>
                <w:rFonts w:hint="default" w:ascii="Times New Roman" w:hAnsi="Times New Roman" w:eastAsia="宋体"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rPr>
              <w:t>负责安装、调试、试验、带负载测试等工作，</w:t>
            </w:r>
            <w:r>
              <w:rPr>
                <w:rFonts w:hint="default" w:ascii="Times New Roman" w:hAnsi="Times New Roman" w:eastAsia="宋体"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rPr>
              <w:t>负责形成报告。</w:t>
            </w:r>
          </w:p>
        </w:tc>
      </w:tr>
      <w:tr w14:paraId="429EDE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17567360">
            <w:pPr>
              <w:jc w:val="center"/>
              <w:rPr>
                <w:color w:val="auto"/>
              </w:rPr>
            </w:pPr>
          </w:p>
        </w:tc>
        <w:tc>
          <w:tcPr>
            <w:tcW w:w="769" w:type="dxa"/>
            <w:vAlign w:val="center"/>
          </w:tcPr>
          <w:p w14:paraId="0086991A">
            <w:pPr>
              <w:pStyle w:val="19"/>
              <w:widowControl w:val="0"/>
              <w:jc w:val="both"/>
              <w:rPr>
                <w:rFonts w:hint="default" w:ascii="Times New Roman" w:hAnsi="Times New Roman" w:cs="Times New Roman"/>
                <w:color w:val="auto"/>
              </w:rPr>
            </w:pPr>
          </w:p>
        </w:tc>
        <w:tc>
          <w:tcPr>
            <w:tcW w:w="7348" w:type="dxa"/>
            <w:vAlign w:val="center"/>
          </w:tcPr>
          <w:p w14:paraId="01DCA5CD">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4.2提供设备及附件：柴油发电机组的本体、机组直流启动电源、配电/控制柜，以及上述装置、盘柜之间的控制、信号、电力电缆的采购、敷设、接线。减震器、消音器、净化器、排气（烟）波纹管等。</w:t>
            </w:r>
          </w:p>
        </w:tc>
      </w:tr>
      <w:tr w14:paraId="659E93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26BFD54">
            <w:pPr>
              <w:jc w:val="center"/>
              <w:rPr>
                <w:color w:val="auto"/>
              </w:rPr>
            </w:pPr>
          </w:p>
        </w:tc>
        <w:tc>
          <w:tcPr>
            <w:tcW w:w="769" w:type="dxa"/>
            <w:vAlign w:val="center"/>
          </w:tcPr>
          <w:p w14:paraId="65606CFB">
            <w:pPr>
              <w:pStyle w:val="19"/>
              <w:widowControl w:val="0"/>
              <w:jc w:val="both"/>
              <w:rPr>
                <w:rFonts w:hint="default" w:ascii="Times New Roman" w:hAnsi="Times New Roman" w:cs="Times New Roman"/>
                <w:color w:val="auto"/>
              </w:rPr>
            </w:pPr>
          </w:p>
        </w:tc>
        <w:tc>
          <w:tcPr>
            <w:tcW w:w="7348" w:type="dxa"/>
            <w:vAlign w:val="center"/>
          </w:tcPr>
          <w:p w14:paraId="51DC8391">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4.3根据柴油发电机组机房平面布置图提供安装设计方案，提供柴油发电机组的基础的平、立、剖详图（设计预留的基础仅做参考），提供动、静荷载及基础制作要求，并完成设备安装，接线，负责手、自动联机调试。</w:t>
            </w:r>
          </w:p>
        </w:tc>
      </w:tr>
      <w:tr w14:paraId="1C081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0260A2BA">
            <w:pPr>
              <w:jc w:val="center"/>
              <w:rPr>
                <w:color w:val="auto"/>
              </w:rPr>
            </w:pPr>
          </w:p>
        </w:tc>
        <w:tc>
          <w:tcPr>
            <w:tcW w:w="769" w:type="dxa"/>
            <w:vAlign w:val="center"/>
          </w:tcPr>
          <w:p w14:paraId="7F41404A">
            <w:pPr>
              <w:pStyle w:val="19"/>
              <w:widowControl w:val="0"/>
              <w:jc w:val="both"/>
              <w:rPr>
                <w:rFonts w:hint="default" w:ascii="Times New Roman" w:hAnsi="Times New Roman" w:cs="Times New Roman"/>
                <w:color w:val="auto"/>
              </w:rPr>
            </w:pPr>
          </w:p>
        </w:tc>
        <w:tc>
          <w:tcPr>
            <w:tcW w:w="7348" w:type="dxa"/>
            <w:vAlign w:val="center"/>
          </w:tcPr>
          <w:p w14:paraId="67E945D0">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4.4柴油发电机组燃油系统（1）提供本期工程1台柴油发电机组的日用油箱、供油|管道、油位计、供油控制系统及其他辅助设施的深化设计。</w:t>
            </w:r>
          </w:p>
        </w:tc>
      </w:tr>
      <w:tr w14:paraId="1C98BC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34E0BD67">
            <w:pPr>
              <w:jc w:val="center"/>
              <w:rPr>
                <w:color w:val="auto"/>
              </w:rPr>
            </w:pPr>
          </w:p>
        </w:tc>
        <w:tc>
          <w:tcPr>
            <w:tcW w:w="769" w:type="dxa"/>
            <w:vAlign w:val="center"/>
          </w:tcPr>
          <w:p w14:paraId="652F2147">
            <w:pPr>
              <w:pStyle w:val="19"/>
              <w:widowControl w:val="0"/>
              <w:jc w:val="both"/>
              <w:rPr>
                <w:rFonts w:hint="default" w:ascii="Times New Roman" w:hAnsi="Times New Roman" w:cs="Times New Roman"/>
                <w:color w:val="auto"/>
              </w:rPr>
            </w:pPr>
          </w:p>
        </w:tc>
        <w:tc>
          <w:tcPr>
            <w:tcW w:w="7348" w:type="dxa"/>
            <w:vAlign w:val="center"/>
          </w:tcPr>
          <w:p w14:paraId="6A46E2E4">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4.5配合其他承包商接通柴油发电机系统的所有接出电源、自动控制启停信号、监控信号电线电缆。配合油、水管道安装连接等。</w:t>
            </w:r>
          </w:p>
        </w:tc>
      </w:tr>
      <w:tr w14:paraId="5B1B93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092DAFB">
            <w:pPr>
              <w:jc w:val="center"/>
              <w:rPr>
                <w:color w:val="auto"/>
              </w:rPr>
            </w:pPr>
          </w:p>
        </w:tc>
        <w:tc>
          <w:tcPr>
            <w:tcW w:w="769" w:type="dxa"/>
            <w:vAlign w:val="center"/>
          </w:tcPr>
          <w:p w14:paraId="3E91F862">
            <w:pPr>
              <w:pStyle w:val="19"/>
              <w:widowControl w:val="0"/>
              <w:jc w:val="both"/>
              <w:rPr>
                <w:rFonts w:hint="default" w:ascii="Times New Roman" w:hAnsi="Times New Roman" w:cs="Times New Roman"/>
                <w:color w:val="auto"/>
              </w:rPr>
            </w:pPr>
          </w:p>
        </w:tc>
        <w:tc>
          <w:tcPr>
            <w:tcW w:w="7348" w:type="dxa"/>
            <w:vAlign w:val="center"/>
          </w:tcPr>
          <w:p w14:paraId="6488EEC0">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4.6</w:t>
            </w:r>
            <w:r>
              <w:rPr>
                <w:rFonts w:hint="default" w:ascii="Times New Roman" w:hAnsi="Times New Roman" w:eastAsia="宋体"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rPr>
              <w:t>负责整个应急发电机系统的单机调试和手、自动联机调试；提供设备安装、调试、试车报告</w:t>
            </w:r>
          </w:p>
        </w:tc>
      </w:tr>
      <w:tr w14:paraId="1A5BE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525452DC">
            <w:pPr>
              <w:jc w:val="center"/>
              <w:rPr>
                <w:color w:val="auto"/>
              </w:rPr>
            </w:pPr>
          </w:p>
        </w:tc>
        <w:tc>
          <w:tcPr>
            <w:tcW w:w="769" w:type="dxa"/>
            <w:vAlign w:val="center"/>
          </w:tcPr>
          <w:p w14:paraId="453BCBF8">
            <w:pPr>
              <w:pStyle w:val="19"/>
              <w:widowControl w:val="0"/>
              <w:jc w:val="both"/>
              <w:rPr>
                <w:rFonts w:hint="default" w:ascii="Times New Roman" w:hAnsi="Times New Roman" w:cs="Times New Roman"/>
                <w:color w:val="auto"/>
              </w:rPr>
            </w:pPr>
          </w:p>
        </w:tc>
        <w:tc>
          <w:tcPr>
            <w:tcW w:w="7348" w:type="dxa"/>
            <w:vAlign w:val="center"/>
          </w:tcPr>
          <w:p w14:paraId="057FAFFC">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4.7专用工具：</w:t>
            </w:r>
            <w:r>
              <w:rPr>
                <w:rFonts w:hint="default" w:ascii="Times New Roman" w:hAnsi="Times New Roman" w:eastAsia="宋体" w:cs="Times New Roman"/>
                <w:color w:val="auto"/>
                <w:sz w:val="21"/>
                <w:szCs w:val="21"/>
                <w:highlight w:val="none"/>
                <w:lang w:eastAsia="zh-CN"/>
              </w:rPr>
              <w:t>投标人</w:t>
            </w:r>
            <w:r>
              <w:rPr>
                <w:rFonts w:hint="default" w:ascii="Times New Roman" w:hAnsi="Times New Roman" w:eastAsia="宋体" w:cs="Times New Roman"/>
                <w:color w:val="auto"/>
                <w:sz w:val="21"/>
                <w:szCs w:val="21"/>
                <w:highlight w:val="none"/>
              </w:rPr>
              <w:t>应提供专用工具清单，并标明其型号、价格及数量。设备到货开箱验收时将上述物品移交招标方。</w:t>
            </w:r>
          </w:p>
        </w:tc>
      </w:tr>
      <w:tr w14:paraId="6EE18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63" w:type="dxa"/>
            <w:vAlign w:val="center"/>
          </w:tcPr>
          <w:p w14:paraId="476FE37A">
            <w:pPr>
              <w:jc w:val="center"/>
              <w:rPr>
                <w:color w:val="auto"/>
              </w:rPr>
            </w:pPr>
          </w:p>
        </w:tc>
        <w:tc>
          <w:tcPr>
            <w:tcW w:w="769" w:type="dxa"/>
            <w:vAlign w:val="center"/>
          </w:tcPr>
          <w:p w14:paraId="1106127D">
            <w:pPr>
              <w:pStyle w:val="19"/>
              <w:widowControl w:val="0"/>
              <w:jc w:val="both"/>
              <w:rPr>
                <w:rFonts w:hint="default" w:ascii="Times New Roman" w:hAnsi="Times New Roman" w:cs="Times New Roman"/>
                <w:color w:val="auto"/>
              </w:rPr>
            </w:pPr>
          </w:p>
        </w:tc>
        <w:tc>
          <w:tcPr>
            <w:tcW w:w="7348" w:type="dxa"/>
            <w:vAlign w:val="center"/>
          </w:tcPr>
          <w:p w14:paraId="405235F1">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4.8试验、检验、验收</w:t>
            </w:r>
          </w:p>
          <w:p w14:paraId="12BDC716">
            <w:pPr>
              <w:pStyle w:val="19"/>
              <w:widowControl w:val="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（1）基本要求：设备及其主要部件应根据国家有关标准进行型式试验、出厂试验，各类试验均应根据国家有关标准、规定进行。</w:t>
            </w:r>
          </w:p>
          <w:p w14:paraId="762BF349">
            <w:pPr>
              <w:pStyle w:val="19"/>
              <w:widowControl w:val="0"/>
              <w:jc w:val="both"/>
              <w:rPr>
                <w:rFonts w:hint="default" w:ascii="Times New Roman" w:hAnsi="Times New Roman" w:cs="Times New Roman"/>
                <w:color w:val="auto"/>
              </w:rPr>
            </w:pPr>
            <w:r>
              <w:rPr>
                <w:rFonts w:hint="default" w:ascii="Times New Roman" w:hAnsi="Times New Roman" w:eastAsia="宋体" w:cs="Times New Roman"/>
                <w:color w:val="auto"/>
                <w:sz w:val="21"/>
                <w:szCs w:val="21"/>
                <w:highlight w:val="none"/>
              </w:rPr>
              <w:t>（2）招标方有权派人员到工厂、试验场地及试验室对设备整机及其主要部件的制造、组装、试验和调试进行检查和监督。</w:t>
            </w:r>
          </w:p>
        </w:tc>
      </w:tr>
      <w:tr w14:paraId="33BB4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7" w:type="pct"/>
          </w:tcPr>
          <w:p w14:paraId="388AEF61">
            <w:pPr>
              <w:jc w:val="center"/>
              <w:rPr>
                <w:color w:val="auto"/>
              </w:rPr>
            </w:pPr>
          </w:p>
        </w:tc>
        <w:tc>
          <w:tcPr>
            <w:tcW w:w="414" w:type="pct"/>
          </w:tcPr>
          <w:p w14:paraId="20BFBB3B">
            <w:pPr>
              <w:pStyle w:val="19"/>
              <w:widowControl w:val="0"/>
              <w:jc w:val="center"/>
              <w:rPr>
                <w:rFonts w:hint="default" w:ascii="Times New Roman" w:hAnsi="Times New Roman" w:cs="Times New Roman"/>
                <w:color w:val="auto"/>
              </w:rPr>
            </w:pPr>
          </w:p>
        </w:tc>
        <w:tc>
          <w:tcPr>
            <w:tcW w:w="3957" w:type="pct"/>
            <w:vAlign w:val="top"/>
          </w:tcPr>
          <w:p w14:paraId="004ECCDA">
            <w:pPr>
              <w:pStyle w:val="19"/>
              <w:widowControl w:val="0"/>
              <w:rPr>
                <w:rFonts w:hint="default" w:ascii="Times New Roman" w:hAnsi="Times New Roman" w:cs="Times New Roman"/>
                <w:color w:val="auto"/>
              </w:rPr>
            </w:pPr>
            <w:r>
              <w:rPr>
                <w:rFonts w:hint="default" w:ascii="Times New Roman" w:hAnsi="Times New Roman" w:eastAsia="宋体" w:cs="Times New Roman"/>
                <w:color w:val="auto"/>
                <w:sz w:val="21"/>
                <w:szCs w:val="21"/>
              </w:rPr>
              <w:t>备注：</w:t>
            </w:r>
            <w:r>
              <w:rPr>
                <w:rFonts w:hint="default" w:ascii="Times New Roman" w:hAnsi="Times New Roman" w:eastAsia="宋体" w:cs="Times New Roman"/>
                <w:color w:val="auto"/>
                <w:sz w:val="21"/>
                <w:szCs w:val="21"/>
                <w:lang w:eastAsia="zh-CN"/>
              </w:rPr>
              <w:t>中标人</w:t>
            </w:r>
            <w:r>
              <w:rPr>
                <w:rFonts w:hint="default" w:ascii="Times New Roman" w:hAnsi="Times New Roman" w:eastAsia="宋体" w:cs="Times New Roman"/>
                <w:color w:val="auto"/>
                <w:sz w:val="21"/>
                <w:szCs w:val="21"/>
              </w:rPr>
              <w:t>应在投标文件的“分项报价表”中注明所投产品是否为进口产品。例如：如为进口产品标注为“进口产品”；如非进口产品标注为“本国产品”</w:t>
            </w:r>
          </w:p>
        </w:tc>
      </w:tr>
      <w:tr w14:paraId="7EBCB8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7" w:type="pct"/>
          </w:tcPr>
          <w:p w14:paraId="3031184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说明</w:t>
            </w:r>
          </w:p>
        </w:tc>
        <w:tc>
          <w:tcPr>
            <w:tcW w:w="4372" w:type="pct"/>
            <w:gridSpan w:val="2"/>
          </w:tcPr>
          <w:p w14:paraId="0621D4D2">
            <w:pPr>
              <w:pStyle w:val="19"/>
              <w:widowControl w:val="0"/>
              <w:jc w:val="left"/>
              <w:rPr>
                <w:rFonts w:hint="default" w:ascii="Times New Roman" w:hAnsi="Times New Roman" w:cs="Times New Roman"/>
                <w:color w:val="auto"/>
              </w:rPr>
            </w:pPr>
            <w:r>
              <w:rPr>
                <w:rFonts w:hint="default" w:ascii="Times New Roman" w:hAnsi="Times New Roman" w:cs="Times New Roman"/>
                <w:color w:val="auto"/>
              </w:rPr>
              <w:t>打“★”号条款为实质性条款，若有任何一条负偏离或不满足则导致投标无效。</w:t>
            </w:r>
            <w:r>
              <w:rPr>
                <w:rFonts w:hint="default" w:ascii="Times New Roman" w:hAnsi="Times New Roman" w:cs="Times New Roman"/>
                <w:color w:val="auto"/>
              </w:rPr>
              <w:br w:type="textWrapping"/>
            </w:r>
            <w:r>
              <w:rPr>
                <w:rFonts w:hint="default" w:ascii="Times New Roman" w:hAnsi="Times New Roman" w:cs="Times New Roman"/>
                <w:color w:val="auto"/>
              </w:rPr>
              <w:t>打“▲”号条款为重要技术参数，若有部分“▲”条款未响应或不满足，将导致其响应性评审加重扣分，但不作为无效投标条款。</w:t>
            </w:r>
          </w:p>
        </w:tc>
      </w:tr>
    </w:tbl>
    <w:p w14:paraId="7B674681">
      <w:pPr>
        <w:jc w:val="left"/>
        <w:outlineLvl w:val="9"/>
        <w:rPr>
          <w:color w:val="auto"/>
        </w:rPr>
      </w:pPr>
    </w:p>
    <w:p w14:paraId="2C518EC6">
      <w:pPr>
        <w:spacing w:beforeLines="0" w:afterLines="0"/>
        <w:rPr>
          <w:rFonts w:hint="default" w:ascii="Times New Roman" w:hAnsi="Times New Roman" w:cs="Times New Roman"/>
          <w:b/>
          <w:bCs/>
          <w:color w:val="auto"/>
          <w:highlight w:val="none"/>
        </w:rPr>
      </w:pPr>
      <w:r>
        <w:rPr>
          <w:rFonts w:hint="default" w:cs="Times New Roman"/>
          <w:b/>
          <w:bCs/>
          <w:color w:val="auto"/>
          <w:lang w:eastAsia="zh-CN"/>
        </w:rPr>
        <w:t>附表二</w:t>
      </w:r>
      <w:bookmarkStart w:id="10" w:name="_Toc12714"/>
      <w:r>
        <w:rPr>
          <w:rFonts w:hint="default" w:ascii="Times New Roman" w:hAnsi="Times New Roman" w:eastAsia="宋体" w:cs="Times New Roman"/>
          <w:b/>
          <w:bCs/>
          <w:color w:val="auto"/>
          <w:highlight w:val="none"/>
        </w:rPr>
        <w:t>：</w:t>
      </w:r>
      <w:r>
        <w:rPr>
          <w:rFonts w:hint="default" w:ascii="Times New Roman" w:hAnsi="Times New Roman" w:cs="Times New Roman"/>
          <w:b/>
          <w:bCs/>
          <w:color w:val="auto"/>
          <w:highlight w:val="none"/>
        </w:rPr>
        <w:t>主要材料、设备品牌（生产厂家）</w:t>
      </w:r>
      <w:r>
        <w:rPr>
          <w:rFonts w:hint="default" w:ascii="Times New Roman" w:hAnsi="Times New Roman" w:cs="Times New Roman"/>
          <w:b/>
          <w:bCs/>
          <w:color w:val="auto"/>
          <w:highlight w:val="none"/>
          <w:lang w:val="en-US" w:eastAsia="zh-CN"/>
        </w:rPr>
        <w:t>推荐</w:t>
      </w:r>
      <w:r>
        <w:rPr>
          <w:rFonts w:hint="default" w:ascii="Times New Roman" w:hAnsi="Times New Roman" w:cs="Times New Roman"/>
          <w:b/>
          <w:bCs/>
          <w:color w:val="auto"/>
          <w:highlight w:val="none"/>
        </w:rPr>
        <w:t>表</w:t>
      </w:r>
      <w:bookmarkEnd w:id="10"/>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2731"/>
        <w:gridCol w:w="3678"/>
        <w:gridCol w:w="1899"/>
      </w:tblGrid>
      <w:tr w14:paraId="50AF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524" w:type="pct"/>
            <w:noWrap w:val="0"/>
            <w:vAlign w:val="center"/>
          </w:tcPr>
          <w:p w14:paraId="1E433071">
            <w:pPr>
              <w:jc w:val="center"/>
              <w:rPr>
                <w:rFonts w:hint="default" w:ascii="Times New Roman" w:hAnsi="Times New Roman" w:cs="Times New Roman"/>
                <w:b/>
                <w:color w:val="auto"/>
                <w:szCs w:val="21"/>
                <w:highlight w:val="none"/>
              </w:rPr>
            </w:pPr>
            <w:r>
              <w:rPr>
                <w:rFonts w:hint="default" w:ascii="Times New Roman" w:hAnsi="Times New Roman" w:cs="Times New Roman"/>
                <w:b/>
                <w:color w:val="auto"/>
                <w:kern w:val="0"/>
                <w:szCs w:val="21"/>
                <w:highlight w:val="none"/>
              </w:rPr>
              <w:t>序号</w:t>
            </w:r>
          </w:p>
        </w:tc>
        <w:tc>
          <w:tcPr>
            <w:tcW w:w="1471" w:type="pct"/>
            <w:noWrap w:val="0"/>
            <w:vAlign w:val="center"/>
          </w:tcPr>
          <w:p w14:paraId="443DE362">
            <w:pPr>
              <w:jc w:val="center"/>
              <w:rPr>
                <w:rFonts w:hint="default" w:ascii="Times New Roman" w:hAnsi="Times New Roman" w:cs="Times New Roman"/>
                <w:b/>
                <w:color w:val="auto"/>
                <w:szCs w:val="21"/>
                <w:highlight w:val="none"/>
              </w:rPr>
            </w:pPr>
            <w:r>
              <w:rPr>
                <w:rFonts w:hint="default" w:ascii="Times New Roman" w:hAnsi="Times New Roman" w:cs="Times New Roman"/>
                <w:b/>
                <w:color w:val="auto"/>
                <w:kern w:val="0"/>
                <w:szCs w:val="21"/>
                <w:highlight w:val="none"/>
              </w:rPr>
              <w:t>名称、规格、型号</w:t>
            </w:r>
          </w:p>
        </w:tc>
        <w:tc>
          <w:tcPr>
            <w:tcW w:w="1981" w:type="pct"/>
            <w:noWrap w:val="0"/>
            <w:vAlign w:val="center"/>
          </w:tcPr>
          <w:p w14:paraId="3767CD8C">
            <w:pPr>
              <w:jc w:val="center"/>
              <w:rPr>
                <w:rFonts w:hint="eastAsia" w:ascii="Times New Roman" w:hAnsi="Times New Roman" w:cs="Times New Roman"/>
                <w:b/>
                <w:color w:val="auto"/>
                <w:kern w:val="0"/>
                <w:szCs w:val="21"/>
                <w:highlight w:val="none"/>
                <w:lang w:eastAsia="zh-CN"/>
              </w:rPr>
            </w:pPr>
            <w:r>
              <w:rPr>
                <w:rFonts w:hint="default" w:ascii="Times New Roman" w:hAnsi="Times New Roman" w:cs="Times New Roman"/>
                <w:b/>
                <w:color w:val="auto"/>
                <w:kern w:val="0"/>
                <w:szCs w:val="21"/>
                <w:highlight w:val="none"/>
              </w:rPr>
              <w:t>品牌</w:t>
            </w:r>
            <w:r>
              <w:rPr>
                <w:rFonts w:hint="eastAsia" w:ascii="Times New Roman" w:hAnsi="Times New Roman" w:cs="Times New Roman"/>
                <w:b/>
                <w:color w:val="auto"/>
                <w:kern w:val="0"/>
                <w:szCs w:val="21"/>
                <w:highlight w:val="none"/>
                <w:lang w:eastAsia="zh-CN"/>
              </w:rPr>
              <w:t>要求（厂家的质量或等级）</w:t>
            </w:r>
          </w:p>
          <w:p w14:paraId="4FB56BC8">
            <w:pPr>
              <w:jc w:val="center"/>
              <w:rPr>
                <w:rFonts w:hint="eastAsia" w:ascii="Times New Roman" w:hAnsi="Times New Roman" w:eastAsia="宋体" w:cs="Times New Roman"/>
                <w:b/>
                <w:color w:val="auto"/>
                <w:szCs w:val="21"/>
                <w:highlight w:val="none"/>
                <w:lang w:eastAsia="zh-CN"/>
              </w:rPr>
            </w:pPr>
            <w:r>
              <w:rPr>
                <w:rFonts w:hint="eastAsia" w:ascii="Times New Roman" w:hAnsi="Times New Roman" w:cs="Times New Roman"/>
                <w:b/>
                <w:color w:val="auto"/>
                <w:kern w:val="0"/>
                <w:szCs w:val="21"/>
                <w:highlight w:val="none"/>
                <w:lang w:eastAsia="zh-CN"/>
              </w:rPr>
              <w:t>（参照或相当于）</w:t>
            </w:r>
          </w:p>
        </w:tc>
        <w:tc>
          <w:tcPr>
            <w:tcW w:w="1023" w:type="pct"/>
            <w:noWrap w:val="0"/>
            <w:vAlign w:val="center"/>
          </w:tcPr>
          <w:p w14:paraId="1B50C5FA">
            <w:pPr>
              <w:jc w:val="center"/>
              <w:rPr>
                <w:rFonts w:hint="eastAsia" w:ascii="Times New Roman" w:hAnsi="Times New Roman" w:eastAsia="宋体" w:cs="Times New Roman"/>
                <w:b/>
                <w:color w:val="auto"/>
                <w:szCs w:val="21"/>
                <w:highlight w:val="none"/>
                <w:lang w:eastAsia="zh-CN"/>
              </w:rPr>
            </w:pPr>
            <w:r>
              <w:rPr>
                <w:rFonts w:hint="eastAsia" w:cs="Times New Roman"/>
                <w:b/>
                <w:color w:val="auto"/>
                <w:kern w:val="0"/>
                <w:szCs w:val="21"/>
                <w:highlight w:val="none"/>
                <w:lang w:eastAsia="zh-CN"/>
              </w:rPr>
              <w:t>标准</w:t>
            </w:r>
          </w:p>
        </w:tc>
      </w:tr>
      <w:tr w14:paraId="56271B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6E55636A">
            <w:pPr>
              <w:widowControl/>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一</w:t>
            </w:r>
          </w:p>
        </w:tc>
        <w:tc>
          <w:tcPr>
            <w:tcW w:w="1471" w:type="pct"/>
            <w:tcBorders>
              <w:top w:val="single" w:color="auto" w:sz="4" w:space="0"/>
              <w:left w:val="nil"/>
              <w:bottom w:val="single" w:color="auto" w:sz="4" w:space="0"/>
              <w:right w:val="single" w:color="auto" w:sz="4" w:space="0"/>
            </w:tcBorders>
            <w:shd w:val="clear" w:color="auto" w:fill="auto"/>
            <w:noWrap w:val="0"/>
            <w:vAlign w:val="center"/>
          </w:tcPr>
          <w:p w14:paraId="02C74C9B">
            <w:pPr>
              <w:widowControl/>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电气</w:t>
            </w:r>
          </w:p>
        </w:tc>
        <w:tc>
          <w:tcPr>
            <w:tcW w:w="1981" w:type="pct"/>
            <w:tcBorders>
              <w:top w:val="nil"/>
              <w:left w:val="nil"/>
              <w:bottom w:val="single" w:color="auto" w:sz="4" w:space="0"/>
              <w:right w:val="single" w:color="auto" w:sz="4" w:space="0"/>
            </w:tcBorders>
            <w:shd w:val="clear" w:color="FFFFFF" w:fill="FFFFFF"/>
            <w:noWrap w:val="0"/>
            <w:vAlign w:val="center"/>
          </w:tcPr>
          <w:p w14:paraId="34210C45">
            <w:pPr>
              <w:widowControl/>
              <w:jc w:val="right"/>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　</w:t>
            </w:r>
          </w:p>
        </w:tc>
        <w:tc>
          <w:tcPr>
            <w:tcW w:w="1023" w:type="pct"/>
            <w:tcBorders>
              <w:top w:val="single" w:color="auto" w:sz="4" w:space="0"/>
              <w:left w:val="nil"/>
              <w:bottom w:val="single" w:color="auto" w:sz="4" w:space="0"/>
              <w:right w:val="single" w:color="auto" w:sz="4" w:space="0"/>
            </w:tcBorders>
            <w:shd w:val="clear" w:color="FFFFFF" w:fill="FFFFFF"/>
            <w:noWrap w:val="0"/>
            <w:vAlign w:val="center"/>
          </w:tcPr>
          <w:p w14:paraId="4A2BC71D">
            <w:pPr>
              <w:widowControl/>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　</w:t>
            </w:r>
          </w:p>
        </w:tc>
      </w:tr>
      <w:tr w14:paraId="33963D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96ED44C">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1</w:t>
            </w:r>
          </w:p>
        </w:tc>
        <w:tc>
          <w:tcPr>
            <w:tcW w:w="1471" w:type="pct"/>
            <w:tcBorders>
              <w:top w:val="single" w:color="auto" w:sz="4" w:space="0"/>
              <w:left w:val="nil"/>
              <w:bottom w:val="single" w:color="auto" w:sz="4" w:space="0"/>
              <w:right w:val="single" w:color="auto" w:sz="4" w:space="0"/>
            </w:tcBorders>
            <w:shd w:val="clear" w:color="auto" w:fill="auto"/>
            <w:noWrap w:val="0"/>
            <w:vAlign w:val="center"/>
          </w:tcPr>
          <w:p w14:paraId="68F6E7DE">
            <w:pPr>
              <w:widowControl/>
              <w:rPr>
                <w:rFonts w:hint="eastAsia" w:ascii="Times New Roman" w:hAnsi="Times New Roman" w:eastAsia="宋体" w:cs="Times New Roman"/>
                <w:b/>
                <w:bCs/>
                <w:color w:val="auto"/>
                <w:kern w:val="0"/>
                <w:szCs w:val="21"/>
                <w:highlight w:val="none"/>
                <w:lang w:eastAsia="zh-CN"/>
              </w:rPr>
            </w:pPr>
            <w:r>
              <w:rPr>
                <w:rFonts w:hint="eastAsia" w:ascii="Times New Roman" w:hAnsi="Times New Roman" w:eastAsia="宋体" w:cs="Times New Roman"/>
                <w:color w:val="auto"/>
                <w:kern w:val="0"/>
                <w:szCs w:val="21"/>
                <w:highlight w:val="none"/>
                <w:lang w:eastAsia="zh-CN"/>
              </w:rPr>
              <w:t>柴油发电机</w:t>
            </w:r>
          </w:p>
        </w:tc>
        <w:tc>
          <w:tcPr>
            <w:tcW w:w="1981" w:type="pct"/>
            <w:tcBorders>
              <w:top w:val="nil"/>
              <w:left w:val="nil"/>
              <w:bottom w:val="single" w:color="auto" w:sz="4" w:space="0"/>
              <w:right w:val="single" w:color="auto" w:sz="4" w:space="0"/>
            </w:tcBorders>
            <w:shd w:val="clear" w:color="FFFFFF" w:fill="FFFFFF"/>
            <w:noWrap w:val="0"/>
            <w:vAlign w:val="center"/>
          </w:tcPr>
          <w:p w14:paraId="7890AC33">
            <w:pPr>
              <w:widowControl/>
              <w:jc w:val="center"/>
              <w:rPr>
                <w:rFonts w:hint="eastAsia" w:ascii="Times New Roman" w:hAnsi="Times New Roman" w:eastAsia="宋体" w:cs="Times New Roman"/>
                <w:b/>
                <w:bCs/>
                <w:color w:val="auto"/>
                <w:kern w:val="0"/>
                <w:szCs w:val="21"/>
                <w:highlight w:val="none"/>
                <w:lang w:eastAsia="zh-CN"/>
              </w:rPr>
            </w:pPr>
            <w:r>
              <w:rPr>
                <w:rFonts w:hint="default" w:ascii="Times New Roman" w:hAnsi="Times New Roman" w:cs="Times New Roman"/>
                <w:b w:val="0"/>
                <w:bCs w:val="0"/>
                <w:color w:val="auto"/>
                <w:kern w:val="0"/>
                <w:szCs w:val="21"/>
                <w:highlight w:val="none"/>
              </w:rPr>
              <w:t>康明斯</w:t>
            </w:r>
            <w:r>
              <w:rPr>
                <w:rFonts w:hint="eastAsia" w:ascii="Times New Roman" w:hAnsi="Times New Roman" w:cs="Times New Roman"/>
                <w:b w:val="0"/>
                <w:bCs w:val="0"/>
                <w:color w:val="auto"/>
                <w:kern w:val="0"/>
                <w:szCs w:val="21"/>
                <w:highlight w:val="none"/>
                <w:lang w:eastAsia="zh-CN"/>
              </w:rPr>
              <w:t>、上柴、潍柴</w:t>
            </w:r>
          </w:p>
        </w:tc>
        <w:tc>
          <w:tcPr>
            <w:tcW w:w="1023" w:type="pct"/>
            <w:tcBorders>
              <w:top w:val="single" w:color="auto" w:sz="4" w:space="0"/>
              <w:left w:val="nil"/>
              <w:bottom w:val="single" w:color="auto" w:sz="4" w:space="0"/>
              <w:right w:val="single" w:color="auto" w:sz="4" w:space="0"/>
            </w:tcBorders>
            <w:shd w:val="clear" w:color="FFFFFF" w:fill="FFFFFF"/>
            <w:noWrap w:val="0"/>
            <w:vAlign w:val="center"/>
          </w:tcPr>
          <w:p w14:paraId="605D99F0">
            <w:pPr>
              <w:widowControl/>
              <w:jc w:val="center"/>
              <w:rPr>
                <w:rFonts w:hint="default" w:ascii="Times New Roman" w:hAnsi="Times New Roman" w:cs="Times New Roman"/>
                <w:b/>
                <w:bCs/>
                <w:color w:val="auto"/>
                <w:kern w:val="0"/>
                <w:szCs w:val="21"/>
                <w:highlight w:val="none"/>
              </w:rPr>
            </w:pPr>
            <w:r>
              <w:rPr>
                <w:rFonts w:hint="default" w:ascii="Times New Roman" w:hAnsi="Times New Roman" w:cs="Times New Roman"/>
                <w:color w:val="auto"/>
                <w:szCs w:val="21"/>
                <w:highlight w:val="none"/>
              </w:rPr>
              <w:t>按图纸要求</w:t>
            </w:r>
          </w:p>
        </w:tc>
      </w:tr>
      <w:tr w14:paraId="44B671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nil"/>
              <w:left w:val="single" w:color="auto" w:sz="4" w:space="0"/>
              <w:bottom w:val="single" w:color="auto" w:sz="4" w:space="0"/>
              <w:right w:val="single" w:color="auto" w:sz="4" w:space="0"/>
            </w:tcBorders>
            <w:shd w:val="clear" w:color="FFFFFF" w:fill="FFFFFF"/>
            <w:noWrap w:val="0"/>
            <w:vAlign w:val="center"/>
          </w:tcPr>
          <w:p w14:paraId="15BB27F6">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2</w:t>
            </w:r>
          </w:p>
        </w:tc>
        <w:tc>
          <w:tcPr>
            <w:tcW w:w="1471" w:type="pct"/>
            <w:tcBorders>
              <w:top w:val="nil"/>
              <w:left w:val="nil"/>
              <w:bottom w:val="single" w:color="auto" w:sz="4" w:space="0"/>
              <w:right w:val="single" w:color="auto" w:sz="4" w:space="0"/>
            </w:tcBorders>
            <w:shd w:val="clear" w:color="auto" w:fill="auto"/>
            <w:noWrap w:val="0"/>
            <w:vAlign w:val="center"/>
          </w:tcPr>
          <w:p w14:paraId="3B1032BA">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低压柜</w:t>
            </w:r>
          </w:p>
        </w:tc>
        <w:tc>
          <w:tcPr>
            <w:tcW w:w="1981" w:type="pct"/>
            <w:tcBorders>
              <w:top w:val="nil"/>
              <w:left w:val="nil"/>
              <w:bottom w:val="single" w:color="auto" w:sz="4" w:space="0"/>
              <w:right w:val="single" w:color="auto" w:sz="4" w:space="0"/>
            </w:tcBorders>
            <w:shd w:val="clear" w:color="FFFFFF" w:fill="FFFFFF"/>
            <w:noWrap w:val="0"/>
            <w:vAlign w:val="center"/>
          </w:tcPr>
          <w:p w14:paraId="39323C82">
            <w:pPr>
              <w:widowControl/>
              <w:jc w:val="center"/>
              <w:rPr>
                <w:rFonts w:hint="eastAsia" w:ascii="Times New Roman" w:hAnsi="Times New Roman" w:eastAsia="宋体" w:cs="Times New Roman"/>
                <w:color w:val="auto"/>
                <w:kern w:val="0"/>
                <w:szCs w:val="21"/>
                <w:highlight w:val="none"/>
                <w:lang w:eastAsia="zh-CN"/>
              </w:rPr>
            </w:pPr>
            <w:r>
              <w:rPr>
                <w:rFonts w:hint="eastAsia" w:ascii="Times New Roman" w:hAnsi="Times New Roman" w:cs="Times New Roman"/>
                <w:color w:val="auto"/>
                <w:kern w:val="0"/>
                <w:szCs w:val="21"/>
                <w:highlight w:val="none"/>
                <w:lang w:eastAsia="zh-CN"/>
              </w:rPr>
              <w:t>广州白云、正泰、广州施富</w:t>
            </w:r>
          </w:p>
        </w:tc>
        <w:tc>
          <w:tcPr>
            <w:tcW w:w="1023" w:type="pct"/>
            <w:tcBorders>
              <w:top w:val="nil"/>
              <w:left w:val="nil"/>
              <w:bottom w:val="single" w:color="auto" w:sz="4" w:space="0"/>
              <w:right w:val="single" w:color="auto" w:sz="4" w:space="0"/>
            </w:tcBorders>
            <w:shd w:val="clear" w:color="FFFFFF" w:fill="FFFFFF"/>
            <w:noWrap w:val="0"/>
            <w:vAlign w:val="top"/>
          </w:tcPr>
          <w:p w14:paraId="1C1C0226">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r>
      <w:tr w14:paraId="2B209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nil"/>
              <w:left w:val="single" w:color="auto" w:sz="4" w:space="0"/>
              <w:bottom w:val="single" w:color="auto" w:sz="4" w:space="0"/>
              <w:right w:val="single" w:color="auto" w:sz="4" w:space="0"/>
            </w:tcBorders>
            <w:shd w:val="clear" w:color="FFFFFF" w:fill="FFFFFF"/>
            <w:noWrap w:val="0"/>
            <w:vAlign w:val="center"/>
          </w:tcPr>
          <w:p w14:paraId="595C2C9E">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3</w:t>
            </w:r>
          </w:p>
        </w:tc>
        <w:tc>
          <w:tcPr>
            <w:tcW w:w="1471" w:type="pct"/>
            <w:tcBorders>
              <w:top w:val="nil"/>
              <w:left w:val="nil"/>
              <w:bottom w:val="single" w:color="auto" w:sz="4" w:space="0"/>
              <w:right w:val="single" w:color="auto" w:sz="4" w:space="0"/>
            </w:tcBorders>
            <w:shd w:val="clear" w:color="auto" w:fill="auto"/>
            <w:noWrap w:val="0"/>
            <w:vAlign w:val="center"/>
          </w:tcPr>
          <w:p w14:paraId="1AFB3AE6">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成套配电箱</w:t>
            </w:r>
          </w:p>
        </w:tc>
        <w:tc>
          <w:tcPr>
            <w:tcW w:w="1981" w:type="pct"/>
            <w:tcBorders>
              <w:top w:val="nil"/>
              <w:left w:val="nil"/>
              <w:bottom w:val="single" w:color="auto" w:sz="4" w:space="0"/>
              <w:right w:val="single" w:color="auto" w:sz="4" w:space="0"/>
            </w:tcBorders>
            <w:shd w:val="clear" w:color="FFFFFF" w:fill="FFFFFF"/>
            <w:noWrap w:val="0"/>
            <w:vAlign w:val="center"/>
          </w:tcPr>
          <w:p w14:paraId="136D2711">
            <w:pPr>
              <w:widowControl/>
              <w:jc w:val="center"/>
              <w:rPr>
                <w:rFonts w:hint="default" w:ascii="Times New Roman" w:hAnsi="Times New Roman" w:cs="Times New Roman"/>
                <w:color w:val="auto"/>
                <w:szCs w:val="21"/>
                <w:highlight w:val="none"/>
              </w:rPr>
            </w:pPr>
            <w:r>
              <w:rPr>
                <w:rFonts w:hint="eastAsia" w:ascii="Times New Roman" w:hAnsi="Times New Roman" w:cs="Times New Roman"/>
                <w:color w:val="auto"/>
                <w:kern w:val="0"/>
                <w:szCs w:val="21"/>
                <w:highlight w:val="none"/>
                <w:lang w:eastAsia="zh-CN"/>
              </w:rPr>
              <w:t>广州白云、正泰、广州施富</w:t>
            </w:r>
          </w:p>
        </w:tc>
        <w:tc>
          <w:tcPr>
            <w:tcW w:w="1023" w:type="pct"/>
            <w:tcBorders>
              <w:top w:val="nil"/>
              <w:left w:val="nil"/>
              <w:bottom w:val="single" w:color="auto" w:sz="4" w:space="0"/>
              <w:right w:val="single" w:color="auto" w:sz="4" w:space="0"/>
            </w:tcBorders>
            <w:shd w:val="clear" w:color="FFFFFF" w:fill="FFFFFF"/>
            <w:noWrap w:val="0"/>
            <w:vAlign w:val="top"/>
          </w:tcPr>
          <w:p w14:paraId="035CEFD0">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r>
      <w:tr w14:paraId="5DA58D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nil"/>
              <w:left w:val="single" w:color="auto" w:sz="4" w:space="0"/>
              <w:bottom w:val="single" w:color="auto" w:sz="4" w:space="0"/>
              <w:right w:val="single" w:color="auto" w:sz="4" w:space="0"/>
            </w:tcBorders>
            <w:shd w:val="clear" w:color="FFFFFF" w:fill="FFFFFF"/>
            <w:noWrap w:val="0"/>
            <w:vAlign w:val="center"/>
          </w:tcPr>
          <w:p w14:paraId="1AE183E8">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 w:val="21"/>
                <w:szCs w:val="21"/>
                <w:highlight w:val="none"/>
                <w:lang w:val="en-US" w:eastAsia="zh-CN" w:bidi="ar-SA"/>
              </w:rPr>
              <w:t>4</w:t>
            </w:r>
          </w:p>
        </w:tc>
        <w:tc>
          <w:tcPr>
            <w:tcW w:w="1471" w:type="pct"/>
            <w:tcBorders>
              <w:top w:val="nil"/>
              <w:left w:val="nil"/>
              <w:bottom w:val="single" w:color="auto" w:sz="4" w:space="0"/>
              <w:right w:val="single" w:color="auto" w:sz="4" w:space="0"/>
            </w:tcBorders>
            <w:shd w:val="clear" w:color="auto" w:fill="auto"/>
            <w:noWrap w:val="0"/>
            <w:vAlign w:val="center"/>
          </w:tcPr>
          <w:p w14:paraId="659EA05F">
            <w:pPr>
              <w:widowControl/>
              <w:jc w:val="left"/>
              <w:rPr>
                <w:rFonts w:hint="eastAsia" w:ascii="Times New Roman" w:hAnsi="Times New Roman" w:eastAsia="宋体" w:cs="Times New Roman"/>
                <w:color w:val="auto"/>
                <w:kern w:val="0"/>
                <w:szCs w:val="21"/>
                <w:highlight w:val="none"/>
                <w:lang w:val="en-US" w:eastAsia="zh-CN"/>
              </w:rPr>
            </w:pPr>
            <w:r>
              <w:rPr>
                <w:rFonts w:hint="eastAsia" w:cs="Times New Roman"/>
                <w:color w:val="auto"/>
                <w:kern w:val="0"/>
                <w:szCs w:val="21"/>
                <w:highlight w:val="none"/>
                <w:lang w:val="en-US" w:eastAsia="zh-CN"/>
              </w:rPr>
              <w:t>低压柜及配电箱元器件</w:t>
            </w:r>
          </w:p>
        </w:tc>
        <w:tc>
          <w:tcPr>
            <w:tcW w:w="1981" w:type="pct"/>
            <w:tcBorders>
              <w:top w:val="nil"/>
              <w:left w:val="nil"/>
              <w:bottom w:val="single" w:color="auto" w:sz="4" w:space="0"/>
              <w:right w:val="single" w:color="auto" w:sz="4" w:space="0"/>
            </w:tcBorders>
            <w:shd w:val="clear" w:color="FFFFFF" w:fill="FFFFFF"/>
            <w:noWrap w:val="0"/>
            <w:vAlign w:val="center"/>
          </w:tcPr>
          <w:p w14:paraId="2FA833D7">
            <w:pPr>
              <w:widowControl/>
              <w:jc w:val="center"/>
              <w:rPr>
                <w:rFonts w:hint="eastAsia" w:ascii="Times New Roman" w:hAnsi="Times New Roman" w:eastAsia="宋体" w:cs="Times New Roman"/>
                <w:color w:val="auto"/>
                <w:kern w:val="0"/>
                <w:szCs w:val="21"/>
                <w:highlight w:val="none"/>
                <w:lang w:eastAsia="zh-CN"/>
              </w:rPr>
            </w:pPr>
            <w:r>
              <w:rPr>
                <w:rFonts w:hint="eastAsia" w:cs="Times New Roman"/>
                <w:color w:val="auto"/>
                <w:kern w:val="0"/>
                <w:szCs w:val="21"/>
                <w:highlight w:val="none"/>
                <w:lang w:eastAsia="zh-CN"/>
              </w:rPr>
              <w:t>施耐德、西门子、德力西</w:t>
            </w:r>
          </w:p>
        </w:tc>
        <w:tc>
          <w:tcPr>
            <w:tcW w:w="1023" w:type="pct"/>
            <w:tcBorders>
              <w:top w:val="nil"/>
              <w:left w:val="nil"/>
              <w:bottom w:val="single" w:color="auto" w:sz="4" w:space="0"/>
              <w:right w:val="single" w:color="auto" w:sz="4" w:space="0"/>
            </w:tcBorders>
            <w:shd w:val="clear" w:color="FFFFFF" w:fill="FFFFFF"/>
            <w:noWrap w:val="0"/>
            <w:vAlign w:val="top"/>
          </w:tcPr>
          <w:p w14:paraId="4C4953CB">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r>
      <w:tr w14:paraId="5C61B0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5E62BF6">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5</w:t>
            </w:r>
          </w:p>
        </w:tc>
        <w:tc>
          <w:tcPr>
            <w:tcW w:w="147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7FCF581">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线槽、桥架</w:t>
            </w:r>
          </w:p>
        </w:tc>
        <w:tc>
          <w:tcPr>
            <w:tcW w:w="1981"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17B7F10A">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Cs w:val="21"/>
                <w:highlight w:val="none"/>
                <w:lang w:eastAsia="zh-CN"/>
              </w:rPr>
              <w:t>中兴、文兴、广州宏际</w:t>
            </w:r>
          </w:p>
        </w:tc>
        <w:tc>
          <w:tcPr>
            <w:tcW w:w="1023" w:type="pct"/>
            <w:tcBorders>
              <w:top w:val="single" w:color="auto" w:sz="4" w:space="0"/>
              <w:left w:val="single" w:color="auto" w:sz="4" w:space="0"/>
              <w:bottom w:val="single" w:color="auto" w:sz="4" w:space="0"/>
              <w:right w:val="single" w:color="auto" w:sz="4" w:space="0"/>
            </w:tcBorders>
            <w:shd w:val="clear" w:color="FFFFFF" w:fill="FFFFFF"/>
            <w:noWrap w:val="0"/>
            <w:vAlign w:val="top"/>
          </w:tcPr>
          <w:p w14:paraId="79244762">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rPr>
              <w:t>按图纸要求</w:t>
            </w:r>
          </w:p>
        </w:tc>
      </w:tr>
      <w:tr w14:paraId="2FD045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734A7855">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6</w:t>
            </w:r>
          </w:p>
        </w:tc>
        <w:tc>
          <w:tcPr>
            <w:tcW w:w="147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E765DB2">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电线管</w:t>
            </w:r>
          </w:p>
        </w:tc>
        <w:tc>
          <w:tcPr>
            <w:tcW w:w="1981"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1AD5FBB">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Cs w:val="21"/>
                <w:highlight w:val="none"/>
                <w:lang w:eastAsia="zh-CN"/>
              </w:rPr>
              <w:t>中兴、文兴、广州宏际</w:t>
            </w:r>
          </w:p>
        </w:tc>
        <w:tc>
          <w:tcPr>
            <w:tcW w:w="1023" w:type="pct"/>
            <w:tcBorders>
              <w:top w:val="single" w:color="auto" w:sz="4" w:space="0"/>
              <w:left w:val="single" w:color="auto" w:sz="4" w:space="0"/>
              <w:bottom w:val="single" w:color="auto" w:sz="4" w:space="0"/>
              <w:right w:val="single" w:color="auto" w:sz="4" w:space="0"/>
            </w:tcBorders>
            <w:shd w:val="clear" w:color="FFFFFF" w:fill="FFFFFF"/>
            <w:noWrap w:val="0"/>
            <w:vAlign w:val="top"/>
          </w:tcPr>
          <w:p w14:paraId="1FCFBB38">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rPr>
              <w:t>按图纸要求</w:t>
            </w:r>
          </w:p>
        </w:tc>
      </w:tr>
      <w:tr w14:paraId="00313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DA207FD">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7</w:t>
            </w:r>
          </w:p>
        </w:tc>
        <w:tc>
          <w:tcPr>
            <w:tcW w:w="147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260956D">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镀锌电线管</w:t>
            </w:r>
          </w:p>
        </w:tc>
        <w:tc>
          <w:tcPr>
            <w:tcW w:w="1981"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7C92CF3">
            <w:pPr>
              <w:widowControl/>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0"/>
                <w:szCs w:val="21"/>
                <w:highlight w:val="none"/>
                <w:lang w:eastAsia="zh-CN"/>
              </w:rPr>
              <w:t>中兴、文兴、广州宏际</w:t>
            </w:r>
          </w:p>
        </w:tc>
        <w:tc>
          <w:tcPr>
            <w:tcW w:w="1023" w:type="pct"/>
            <w:tcBorders>
              <w:top w:val="single" w:color="auto" w:sz="4" w:space="0"/>
              <w:left w:val="single" w:color="auto" w:sz="4" w:space="0"/>
              <w:bottom w:val="single" w:color="auto" w:sz="4" w:space="0"/>
              <w:right w:val="single" w:color="auto" w:sz="4" w:space="0"/>
            </w:tcBorders>
            <w:shd w:val="clear" w:color="FFFFFF" w:fill="FFFFFF"/>
            <w:noWrap w:val="0"/>
            <w:vAlign w:val="top"/>
          </w:tcPr>
          <w:p w14:paraId="6EC489D5">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rPr>
              <w:t>按图纸要求</w:t>
            </w:r>
          </w:p>
        </w:tc>
      </w:tr>
      <w:tr w14:paraId="58F79A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4A64D50E">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8</w:t>
            </w:r>
          </w:p>
        </w:tc>
        <w:tc>
          <w:tcPr>
            <w:tcW w:w="147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E393BF8">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电气、电缆</w:t>
            </w:r>
          </w:p>
        </w:tc>
        <w:tc>
          <w:tcPr>
            <w:tcW w:w="1981"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46860E6">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Cs w:val="21"/>
                <w:highlight w:val="none"/>
                <w:lang w:eastAsia="zh-CN"/>
              </w:rPr>
              <w:t>广州电缆、庆丰、南洋电缆</w:t>
            </w:r>
          </w:p>
        </w:tc>
        <w:tc>
          <w:tcPr>
            <w:tcW w:w="1023" w:type="pct"/>
            <w:tcBorders>
              <w:top w:val="single" w:color="auto" w:sz="4" w:space="0"/>
              <w:left w:val="single" w:color="auto" w:sz="4" w:space="0"/>
              <w:bottom w:val="single" w:color="auto" w:sz="4" w:space="0"/>
              <w:right w:val="single" w:color="auto" w:sz="4" w:space="0"/>
            </w:tcBorders>
            <w:shd w:val="clear" w:color="FFFFFF" w:fill="FFFFFF"/>
            <w:noWrap w:val="0"/>
            <w:vAlign w:val="top"/>
          </w:tcPr>
          <w:p w14:paraId="0C417830">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rPr>
              <w:t>按图纸要求</w:t>
            </w:r>
          </w:p>
        </w:tc>
      </w:tr>
      <w:tr w14:paraId="56BEC4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5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0014572">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9</w:t>
            </w:r>
          </w:p>
        </w:tc>
        <w:tc>
          <w:tcPr>
            <w:tcW w:w="147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2C1B43C">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普通灯具</w:t>
            </w:r>
          </w:p>
        </w:tc>
        <w:tc>
          <w:tcPr>
            <w:tcW w:w="1981"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E4561D4">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Cs w:val="21"/>
                <w:highlight w:val="none"/>
                <w:lang w:val="en-US" w:eastAsia="zh-CN"/>
              </w:rPr>
              <w:t>TCL、雷士照明、佛山照明</w:t>
            </w:r>
          </w:p>
        </w:tc>
        <w:tc>
          <w:tcPr>
            <w:tcW w:w="1023" w:type="pct"/>
            <w:tcBorders>
              <w:top w:val="single" w:color="auto" w:sz="4" w:space="0"/>
              <w:left w:val="single" w:color="auto" w:sz="4" w:space="0"/>
              <w:bottom w:val="single" w:color="auto" w:sz="4" w:space="0"/>
              <w:right w:val="single" w:color="auto" w:sz="4" w:space="0"/>
            </w:tcBorders>
            <w:shd w:val="clear" w:color="FFFFFF" w:fill="FFFFFF"/>
            <w:noWrap w:val="0"/>
            <w:vAlign w:val="top"/>
          </w:tcPr>
          <w:p w14:paraId="6E767535">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rPr>
              <w:t>按图纸要求</w:t>
            </w:r>
          </w:p>
        </w:tc>
      </w:tr>
      <w:tr w14:paraId="367715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56" w:hRule="atLeast"/>
        </w:trPr>
        <w:tc>
          <w:tcPr>
            <w:tcW w:w="524"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76CC2819">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10</w:t>
            </w:r>
          </w:p>
        </w:tc>
        <w:tc>
          <w:tcPr>
            <w:tcW w:w="147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9E9B3A4">
            <w:pPr>
              <w:widowControl/>
              <w:jc w:val="lef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开关、插座</w:t>
            </w:r>
          </w:p>
        </w:tc>
        <w:tc>
          <w:tcPr>
            <w:tcW w:w="1981" w:type="pct"/>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D89C2D7">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cs="Times New Roman"/>
                <w:color w:val="auto"/>
                <w:kern w:val="0"/>
                <w:szCs w:val="21"/>
                <w:highlight w:val="none"/>
                <w:lang w:eastAsia="zh-CN"/>
              </w:rPr>
              <w:t>松本、罗格朗、</w:t>
            </w:r>
            <w:r>
              <w:rPr>
                <w:rFonts w:hint="eastAsia" w:ascii="Times New Roman" w:hAnsi="Times New Roman" w:cs="Times New Roman"/>
                <w:color w:val="auto"/>
                <w:kern w:val="0"/>
                <w:szCs w:val="21"/>
                <w:highlight w:val="none"/>
                <w:lang w:val="en-US" w:eastAsia="zh-CN"/>
              </w:rPr>
              <w:t>TCL</w:t>
            </w:r>
          </w:p>
        </w:tc>
        <w:tc>
          <w:tcPr>
            <w:tcW w:w="1023" w:type="pct"/>
            <w:tcBorders>
              <w:top w:val="single" w:color="auto" w:sz="4" w:space="0"/>
              <w:left w:val="single" w:color="auto" w:sz="4" w:space="0"/>
              <w:bottom w:val="single" w:color="auto" w:sz="4" w:space="0"/>
              <w:right w:val="single" w:color="auto" w:sz="4" w:space="0"/>
            </w:tcBorders>
            <w:shd w:val="clear" w:color="FFFFFF" w:fill="FFFFFF"/>
            <w:noWrap w:val="0"/>
            <w:vAlign w:val="top"/>
          </w:tcPr>
          <w:p w14:paraId="3A7B6D47">
            <w:pPr>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Cs w:val="21"/>
                <w:highlight w:val="none"/>
              </w:rPr>
              <w:t>按图纸要求</w:t>
            </w:r>
          </w:p>
        </w:tc>
      </w:tr>
    </w:tbl>
    <w:p w14:paraId="719CA38C">
      <w:pPr>
        <w:jc w:val="center"/>
        <w:outlineLvl w:val="1"/>
        <w:rPr>
          <w:rFonts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64E7FCEB">
      <w:pPr>
        <w:pStyle w:val="19"/>
        <w:widowControl w:val="0"/>
        <w:jc w:val="center"/>
        <w:outlineLvl w:val="1"/>
        <w:rPr>
          <w:rFonts w:hint="default" w:ascii="Times New Roman" w:hAnsi="Times New Roman" w:cs="Times New Roman"/>
          <w:color w:val="auto"/>
        </w:rPr>
      </w:pPr>
      <w:bookmarkStart w:id="11" w:name="_Toc21451"/>
      <w:r>
        <w:rPr>
          <w:rFonts w:hint="default" w:ascii="Times New Roman" w:hAnsi="Times New Roman" w:cs="Times New Roman"/>
          <w:b/>
          <w:color w:val="auto"/>
          <w:sz w:val="36"/>
        </w:rPr>
        <w:t xml:space="preserve">第三章 </w:t>
      </w:r>
      <w:r>
        <w:rPr>
          <w:rFonts w:hint="default" w:ascii="Times New Roman" w:hAnsi="Times New Roman" w:cs="Times New Roman"/>
          <w:b/>
          <w:color w:val="auto"/>
          <w:sz w:val="36"/>
          <w:lang w:eastAsia="zh-CN"/>
        </w:rPr>
        <w:t>投标人</w:t>
      </w:r>
      <w:r>
        <w:rPr>
          <w:rFonts w:hint="default" w:ascii="Times New Roman" w:hAnsi="Times New Roman" w:cs="Times New Roman"/>
          <w:b/>
          <w:color w:val="auto"/>
          <w:sz w:val="36"/>
        </w:rPr>
        <w:t>须知</w:t>
      </w:r>
      <w:bookmarkEnd w:id="11"/>
    </w:p>
    <w:p w14:paraId="2F008E2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必须认真阅读招标文件中所有的事项、格式、条款和采购需求等。</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没有按照招标文件要求提交全部资料，或者投标文件没有对招标文件在各方面都做出实质性响应的可能导致其投标无效或被拒绝。</w:t>
      </w:r>
    </w:p>
    <w:p w14:paraId="3FE7645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请注意：</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需在投标文件截止时间前，将加密投标文件上传至云平台项目采购系统中并取得回执，逾期上传或错误方式投递送达将导致投标无效。</w:t>
      </w:r>
    </w:p>
    <w:p w14:paraId="1F40C359">
      <w:pPr>
        <w:pStyle w:val="19"/>
        <w:widowControl w:val="0"/>
        <w:outlineLvl w:val="2"/>
        <w:rPr>
          <w:rFonts w:hint="default" w:ascii="Times New Roman" w:hAnsi="Times New Roman" w:cs="Times New Roman"/>
          <w:b/>
          <w:color w:val="auto"/>
          <w:sz w:val="28"/>
          <w:szCs w:val="28"/>
        </w:rPr>
      </w:pPr>
      <w:bookmarkStart w:id="12" w:name="_Toc340"/>
      <w:r>
        <w:rPr>
          <w:rFonts w:hint="default" w:ascii="Times New Roman" w:hAnsi="Times New Roman" w:cs="Times New Roman"/>
          <w:b/>
          <w:color w:val="auto"/>
          <w:sz w:val="28"/>
          <w:szCs w:val="28"/>
        </w:rPr>
        <w:t>一、名词解释</w:t>
      </w:r>
      <w:bookmarkEnd w:id="12"/>
    </w:p>
    <w:p w14:paraId="36EEC88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机构：本项目是指</w:t>
      </w:r>
      <w:r>
        <w:rPr>
          <w:rFonts w:hint="default" w:ascii="Times New Roman" w:hAnsi="Times New Roman" w:cs="Times New Roman"/>
          <w:color w:val="auto"/>
          <w:sz w:val="24"/>
          <w:szCs w:val="24"/>
          <w:lang w:eastAsia="zh-CN"/>
        </w:rPr>
        <w:t>广州市国际工程咨询有限公司</w:t>
      </w:r>
      <w:r>
        <w:rPr>
          <w:rFonts w:hint="default" w:ascii="Times New Roman" w:hAnsi="Times New Roman" w:cs="Times New Roman"/>
          <w:color w:val="auto"/>
          <w:sz w:val="24"/>
          <w:szCs w:val="24"/>
        </w:rPr>
        <w:t>，负责整个采购活动的组织，依法负责编制和发布招标文件，对招标文件拥有最终的解释权，不以任何身份出任评标委员会成员。</w:t>
      </w:r>
    </w:p>
    <w:p w14:paraId="6720401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：本项目是指</w:t>
      </w:r>
      <w:r>
        <w:rPr>
          <w:rFonts w:hint="default" w:ascii="Times New Roman" w:hAnsi="Times New Roman" w:cs="Times New Roman"/>
          <w:color w:val="auto"/>
          <w:sz w:val="24"/>
          <w:szCs w:val="24"/>
          <w:lang w:eastAsia="zh-CN"/>
        </w:rPr>
        <w:t>中国水产科学研究院珠江水产研究所</w:t>
      </w:r>
      <w:r>
        <w:rPr>
          <w:rFonts w:hint="default" w:ascii="Times New Roman" w:hAnsi="Times New Roman" w:cs="Times New Roman"/>
          <w:color w:val="auto"/>
          <w:sz w:val="24"/>
          <w:szCs w:val="24"/>
        </w:rPr>
        <w:t>，是采购活动当事人之一，负责项目的整体规划、技术方案可行性设计论证与实施，作为合同采购方（用户）的主体承担质疑回复、履行合同、验收与评价等义务。</w:t>
      </w:r>
    </w:p>
    <w:p w14:paraId="43695C5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：是指在云平台项目采购系统完成本项目投标登记并提交</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的</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w:t>
      </w:r>
    </w:p>
    <w:p w14:paraId="4BEAE65A">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4.“评标委员会”是指，由</w:t>
      </w:r>
      <w:r>
        <w:rPr>
          <w:rFonts w:hint="default" w:ascii="Times New Roman" w:hAnsi="Times New Roman" w:cs="Times New Roman"/>
          <w:color w:val="auto"/>
          <w:sz w:val="24"/>
          <w:szCs w:val="24"/>
          <w:lang w:eastAsia="zh-CN"/>
        </w:rPr>
        <w:t>招标人依法组织</w:t>
      </w:r>
      <w:r>
        <w:rPr>
          <w:rFonts w:hint="default" w:ascii="Times New Roman" w:hAnsi="Times New Roman" w:cs="Times New Roman"/>
          <w:color w:val="auto"/>
          <w:sz w:val="24"/>
          <w:szCs w:val="24"/>
        </w:rPr>
        <w:t>专家组成以确定中标</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或者推荐中标候选人的临时组织。</w:t>
      </w:r>
    </w:p>
    <w:p w14:paraId="5C54D9ED">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”是指经评标委员会评审确定的对招标文件做出实质性响应，经</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按照规定在评标委员会推荐的中标候选人中确定的或评标委员会受</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委托直接确认的</w:t>
      </w:r>
      <w:r>
        <w:rPr>
          <w:rFonts w:hint="default" w:ascii="Times New Roman" w:hAnsi="Times New Roman" w:cs="Times New Roman"/>
          <w:color w:val="auto"/>
          <w:sz w:val="24"/>
          <w:szCs w:val="24"/>
          <w:lang w:eastAsia="zh-CN"/>
        </w:rPr>
        <w:t>中标人</w:t>
      </w:r>
      <w:r>
        <w:rPr>
          <w:rFonts w:hint="default" w:ascii="Times New Roman" w:hAnsi="Times New Roman" w:cs="Times New Roman"/>
          <w:color w:val="auto"/>
          <w:sz w:val="24"/>
          <w:szCs w:val="24"/>
        </w:rPr>
        <w:t>。</w:t>
      </w:r>
    </w:p>
    <w:p w14:paraId="703FB521">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6.招标文件：是指包括招标公告和招标文件及其补充、变更和澄清等一系列文件。</w:t>
      </w:r>
    </w:p>
    <w:p w14:paraId="17C51E1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7.</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highlight w:val="none"/>
        </w:rPr>
        <w:t>正本壹份、副本</w:t>
      </w:r>
      <w:r>
        <w:rPr>
          <w:rFonts w:hint="default" w:ascii="Times New Roman" w:hAnsi="Times New Roman" w:cs="Times New Roman"/>
          <w:color w:val="auto"/>
          <w:sz w:val="24"/>
          <w:szCs w:val="24"/>
          <w:highlight w:val="none"/>
          <w:lang w:eastAsia="zh-CN"/>
        </w:rPr>
        <w:t>肆</w:t>
      </w:r>
      <w:r>
        <w:rPr>
          <w:rFonts w:hint="default" w:ascii="Times New Roman" w:hAnsi="Times New Roman" w:cs="Times New Roman"/>
          <w:color w:val="auto"/>
          <w:sz w:val="24"/>
          <w:szCs w:val="24"/>
          <w:highlight w:val="none"/>
        </w:rPr>
        <w:t>份和不作任何加密的</w:t>
      </w:r>
      <w:r>
        <w:rPr>
          <w:rFonts w:hint="default" w:ascii="Times New Roman" w:hAnsi="Times New Roman" w:cs="Times New Roman"/>
          <w:b/>
          <w:color w:val="auto"/>
          <w:sz w:val="24"/>
          <w:szCs w:val="24"/>
          <w:highlight w:val="none"/>
        </w:rPr>
        <w:t>电子（U盘或光盘）文件</w:t>
      </w:r>
      <w:r>
        <w:rPr>
          <w:rFonts w:hint="default" w:ascii="Times New Roman" w:hAnsi="Times New Roman" w:cs="Times New Roman"/>
          <w:color w:val="auto"/>
          <w:sz w:val="24"/>
          <w:szCs w:val="24"/>
          <w:highlight w:val="none"/>
        </w:rPr>
        <w:t>壹份。</w:t>
      </w:r>
    </w:p>
    <w:p w14:paraId="2EB8C1E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.“全称”、“公司全称”、“加盖单位公章”及“公章”：在</w:t>
      </w:r>
      <w:r>
        <w:rPr>
          <w:rFonts w:hint="default" w:ascii="Times New Roman" w:hAnsi="Times New Roman" w:cs="Times New Roman"/>
          <w:color w:val="auto"/>
          <w:sz w:val="24"/>
          <w:szCs w:val="24"/>
          <w:lang w:eastAsia="zh-CN"/>
        </w:rPr>
        <w:t>投标（响应）文件</w:t>
      </w:r>
      <w:r>
        <w:rPr>
          <w:rFonts w:hint="default" w:ascii="Times New Roman" w:hAnsi="Times New Roman" w:cs="Times New Roman"/>
          <w:color w:val="auto"/>
          <w:sz w:val="24"/>
          <w:szCs w:val="24"/>
        </w:rPr>
        <w:t>及相关的其他电子资料中，涉及“全称”或“公司全称”的应在对应文件编辑时使用文本录入方式，或在纸质投标（响应）文件上进行手写签名，涉及“加盖单位公章”和“公章”应使用</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单位的</w:t>
      </w:r>
      <w:r>
        <w:rPr>
          <w:rFonts w:hint="default" w:ascii="Times New Roman" w:hAnsi="Times New Roman" w:cs="Times New Roman"/>
          <w:color w:val="auto"/>
          <w:sz w:val="24"/>
          <w:szCs w:val="24"/>
          <w:lang w:eastAsia="zh-CN"/>
        </w:rPr>
        <w:t>鲜</w:t>
      </w:r>
      <w:r>
        <w:rPr>
          <w:rFonts w:hint="default" w:ascii="Times New Roman" w:hAnsi="Times New Roman" w:cs="Times New Roman"/>
          <w:color w:val="auto"/>
          <w:sz w:val="24"/>
          <w:szCs w:val="24"/>
        </w:rPr>
        <w:t>章完成。</w:t>
      </w:r>
    </w:p>
    <w:p w14:paraId="37F70CB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代表签字”及“授权代表”：在</w:t>
      </w:r>
      <w:r>
        <w:rPr>
          <w:rFonts w:hint="default" w:ascii="Times New Roman" w:hAnsi="Times New Roman" w:cs="Times New Roman"/>
          <w:color w:val="auto"/>
          <w:sz w:val="24"/>
          <w:szCs w:val="24"/>
          <w:lang w:eastAsia="zh-CN"/>
        </w:rPr>
        <w:t>投标（响应）文件</w:t>
      </w:r>
      <w:r>
        <w:rPr>
          <w:rFonts w:hint="default" w:ascii="Times New Roman" w:hAnsi="Times New Roman" w:cs="Times New Roman"/>
          <w:color w:val="auto"/>
          <w:sz w:val="24"/>
          <w:szCs w:val="24"/>
        </w:rPr>
        <w:t>及相关的其他资料中，涉及“</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代表签字”或“授权代表”应在投标（响应）文件上进行手写签名。</w:t>
      </w:r>
    </w:p>
    <w:p w14:paraId="41DA6A6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12.“法定代表人”：在</w:t>
      </w:r>
      <w:r>
        <w:rPr>
          <w:rFonts w:hint="default" w:ascii="Times New Roman" w:hAnsi="Times New Roman" w:cs="Times New Roman"/>
          <w:color w:val="auto"/>
          <w:sz w:val="24"/>
          <w:szCs w:val="24"/>
          <w:lang w:eastAsia="zh-CN"/>
        </w:rPr>
        <w:t>投标（响应）文件</w:t>
      </w:r>
      <w:r>
        <w:rPr>
          <w:rFonts w:hint="default" w:ascii="Times New Roman" w:hAnsi="Times New Roman" w:cs="Times New Roman"/>
          <w:color w:val="auto"/>
          <w:sz w:val="24"/>
          <w:szCs w:val="24"/>
        </w:rPr>
        <w:t>及相关的其他电子资料中，涉及“法定代表人”应在纸质投标（响应）文件上进行手写签名。</w:t>
      </w:r>
    </w:p>
    <w:p w14:paraId="0770361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13.日期、天数、时间：未有特别说明时，均为公历日（天）及北京时间。</w:t>
      </w:r>
    </w:p>
    <w:p w14:paraId="369B909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（温馨提示：</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与代理机构在制定</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内容时应与上述条款保持一致，以避免</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内容前后不一致，出现歧义。）</w:t>
      </w:r>
    </w:p>
    <w:p w14:paraId="3579AB68">
      <w:pPr>
        <w:pStyle w:val="19"/>
        <w:widowControl w:val="0"/>
        <w:outlineLvl w:val="2"/>
        <w:rPr>
          <w:rFonts w:hint="default" w:ascii="Times New Roman" w:hAnsi="Times New Roman" w:cs="Times New Roman"/>
          <w:b/>
          <w:color w:val="auto"/>
          <w:sz w:val="28"/>
          <w:szCs w:val="28"/>
        </w:rPr>
      </w:pPr>
      <w:bookmarkStart w:id="13" w:name="_Toc27154"/>
      <w:r>
        <w:rPr>
          <w:rFonts w:hint="default" w:ascii="Times New Roman" w:hAnsi="Times New Roman" w:cs="Times New Roman"/>
          <w:b/>
          <w:color w:val="auto"/>
          <w:sz w:val="28"/>
          <w:szCs w:val="28"/>
        </w:rPr>
        <w:t>二、</w:t>
      </w:r>
      <w:r>
        <w:rPr>
          <w:rFonts w:hint="default" w:ascii="Times New Roman" w:hAnsi="Times New Roman" w:cs="Times New Roman"/>
          <w:b/>
          <w:color w:val="auto"/>
          <w:sz w:val="28"/>
          <w:szCs w:val="28"/>
          <w:lang w:val="en-US" w:eastAsia="zh-CN"/>
        </w:rPr>
        <w:t>投标人</w:t>
      </w:r>
      <w:r>
        <w:rPr>
          <w:rFonts w:hint="default" w:ascii="Times New Roman" w:hAnsi="Times New Roman" w:cs="Times New Roman"/>
          <w:b/>
          <w:color w:val="auto"/>
          <w:sz w:val="28"/>
          <w:szCs w:val="28"/>
        </w:rPr>
        <w:t>须知前附表</w:t>
      </w:r>
      <w:bookmarkEnd w:id="13"/>
    </w:p>
    <w:tbl>
      <w:tblPr>
        <w:tblStyle w:val="16"/>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68"/>
        <w:gridCol w:w="1781"/>
        <w:gridCol w:w="6938"/>
      </w:tblGrid>
      <w:tr w14:paraId="37573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3"/>
          </w:tcPr>
          <w:p w14:paraId="373CC141">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本表与招标文件对应章节的内容若不一致，以本表为准。</w:t>
            </w:r>
          </w:p>
        </w:tc>
      </w:tr>
      <w:tr w14:paraId="56FEE5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tcPr>
          <w:p w14:paraId="315D6BD9">
            <w:pPr>
              <w:pStyle w:val="19"/>
              <w:widowControl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序号</w:t>
            </w:r>
          </w:p>
        </w:tc>
        <w:tc>
          <w:tcPr>
            <w:tcW w:w="959" w:type="pct"/>
            <w:vAlign w:val="center"/>
          </w:tcPr>
          <w:p w14:paraId="7B84BB28">
            <w:pPr>
              <w:pStyle w:val="19"/>
              <w:widowControl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条款名称</w:t>
            </w:r>
          </w:p>
        </w:tc>
        <w:tc>
          <w:tcPr>
            <w:tcW w:w="3733" w:type="pct"/>
            <w:vAlign w:val="center"/>
          </w:tcPr>
          <w:p w14:paraId="734CA416">
            <w:pPr>
              <w:pStyle w:val="19"/>
              <w:widowControl w:val="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内容及要求</w:t>
            </w:r>
          </w:p>
        </w:tc>
      </w:tr>
      <w:tr w14:paraId="2FE8C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3D555DDE">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959" w:type="pct"/>
            <w:vAlign w:val="center"/>
          </w:tcPr>
          <w:p w14:paraId="2D1508BF">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采购包情况</w:t>
            </w:r>
          </w:p>
        </w:tc>
        <w:tc>
          <w:tcPr>
            <w:tcW w:w="3733" w:type="pct"/>
            <w:vAlign w:val="center"/>
          </w:tcPr>
          <w:p w14:paraId="18DE8094">
            <w:pPr>
              <w:pStyle w:val="19"/>
              <w:widowControl w:val="0"/>
              <w:jc w:val="both"/>
              <w:rPr>
                <w:rFonts w:hint="default" w:ascii="Times New Roman" w:hAnsi="Times New Roman" w:cs="Times New Roman"/>
                <w:color w:val="auto"/>
                <w:sz w:val="21"/>
                <w:szCs w:val="21"/>
                <w:lang w:val="en-US"/>
              </w:rPr>
            </w:pPr>
            <w:r>
              <w:rPr>
                <w:rFonts w:hint="default" w:ascii="Times New Roman" w:hAnsi="Times New Roman" w:cs="Times New Roman"/>
                <w:color w:val="auto"/>
                <w:sz w:val="21"/>
                <w:szCs w:val="21"/>
              </w:rPr>
              <w:t>本项目共1个采购包</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为</w:t>
            </w:r>
            <w:r>
              <w:rPr>
                <w:rFonts w:hint="default" w:ascii="Times New Roman" w:hAnsi="Times New Roman" w:cs="Times New Roman" w:eastAsiaTheme="minorEastAsia"/>
                <w:color w:val="auto"/>
                <w:sz w:val="21"/>
                <w:szCs w:val="21"/>
                <w:lang w:eastAsia="zh-CN"/>
              </w:rPr>
              <w:t>珠江流域淡水渔业生物种质资源库建设</w:t>
            </w:r>
            <w:r>
              <w:rPr>
                <w:rFonts w:hint="eastAsia" w:ascii="Times New Roman" w:hAnsi="Times New Roman" w:cs="Times New Roman"/>
                <w:color w:val="auto"/>
                <w:sz w:val="21"/>
                <w:szCs w:val="21"/>
                <w:lang w:eastAsia="zh-CN"/>
              </w:rPr>
              <w:t>项目配电工程（第二次）</w:t>
            </w:r>
            <w:r>
              <w:rPr>
                <w:rFonts w:hint="default" w:ascii="Times New Roman" w:hAnsi="Times New Roman" w:cs="Times New Roman"/>
                <w:color w:val="auto"/>
                <w:sz w:val="21"/>
                <w:szCs w:val="21"/>
                <w:lang w:eastAsia="zh-CN"/>
              </w:rPr>
              <w:t>。</w:t>
            </w:r>
          </w:p>
        </w:tc>
      </w:tr>
      <w:tr w14:paraId="2635A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65F01573">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959" w:type="pct"/>
            <w:vAlign w:val="center"/>
          </w:tcPr>
          <w:p w14:paraId="0337436E">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开标方式</w:t>
            </w:r>
          </w:p>
        </w:tc>
        <w:tc>
          <w:tcPr>
            <w:tcW w:w="3733" w:type="pct"/>
            <w:vAlign w:val="center"/>
          </w:tcPr>
          <w:p w14:paraId="22341ADB">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现场</w:t>
            </w:r>
            <w:r>
              <w:rPr>
                <w:rFonts w:hint="default" w:ascii="Times New Roman" w:hAnsi="Times New Roman" w:cs="Times New Roman"/>
                <w:color w:val="auto"/>
                <w:sz w:val="21"/>
                <w:szCs w:val="21"/>
              </w:rPr>
              <w:t>开标</w:t>
            </w:r>
          </w:p>
        </w:tc>
      </w:tr>
      <w:tr w14:paraId="748D9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2B8BA088">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959" w:type="pct"/>
            <w:vAlign w:val="center"/>
          </w:tcPr>
          <w:p w14:paraId="01D26731">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评标方式</w:t>
            </w:r>
          </w:p>
        </w:tc>
        <w:tc>
          <w:tcPr>
            <w:tcW w:w="3733" w:type="pct"/>
            <w:vAlign w:val="center"/>
          </w:tcPr>
          <w:p w14:paraId="167F8582">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现场评标（</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应当审慎标记各评审项的应答部分，标记内容清晰且完整，否则将自行承担不利后果）</w:t>
            </w:r>
          </w:p>
        </w:tc>
      </w:tr>
      <w:tr w14:paraId="0A118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428E0A78">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959" w:type="pct"/>
            <w:vAlign w:val="center"/>
          </w:tcPr>
          <w:p w14:paraId="01AFC0A5">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评标办法</w:t>
            </w:r>
          </w:p>
        </w:tc>
        <w:tc>
          <w:tcPr>
            <w:tcW w:w="3733" w:type="pct"/>
            <w:vAlign w:val="center"/>
          </w:tcPr>
          <w:p w14:paraId="6158A1B6">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综合评分法</w:t>
            </w:r>
          </w:p>
        </w:tc>
      </w:tr>
      <w:tr w14:paraId="151A61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56A24996">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w:t>
            </w:r>
          </w:p>
        </w:tc>
        <w:tc>
          <w:tcPr>
            <w:tcW w:w="959" w:type="pct"/>
            <w:vAlign w:val="center"/>
          </w:tcPr>
          <w:p w14:paraId="35A97524">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报价形式</w:t>
            </w:r>
          </w:p>
        </w:tc>
        <w:tc>
          <w:tcPr>
            <w:tcW w:w="3733" w:type="pct"/>
            <w:vAlign w:val="center"/>
          </w:tcPr>
          <w:p w14:paraId="370928BE">
            <w:pPr>
              <w:widowControl w:val="0"/>
              <w:spacing w:line="240" w:lineRule="auto"/>
              <w:jc w:val="both"/>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color w:val="auto"/>
                <w:sz w:val="21"/>
                <w:szCs w:val="21"/>
              </w:rPr>
              <w:t>总价</w:t>
            </w:r>
            <w:r>
              <w:rPr>
                <w:rFonts w:hint="default" w:ascii="Times New Roman" w:hAnsi="Times New Roman" w:cs="Times New Roman"/>
                <w:color w:val="auto"/>
                <w:sz w:val="21"/>
                <w:szCs w:val="21"/>
                <w:lang w:eastAsia="zh-CN"/>
              </w:rPr>
              <w:t>包干</w:t>
            </w:r>
            <w:r>
              <w:rPr>
                <w:rFonts w:hint="eastAsia" w:eastAsia="宋体"/>
                <w:b w:val="0"/>
                <w:bCs w:val="0"/>
                <w:color w:val="auto"/>
                <w:kern w:val="0"/>
                <w:sz w:val="21"/>
                <w:szCs w:val="21"/>
                <w:highlight w:val="none"/>
              </w:rPr>
              <w:t>，包人工、包材料、包机械、包工期、包质量、包安全、包绿色文明施工、项目措施费包干、包完成施工图及工程量清单所有内容、包</w:t>
            </w:r>
            <w:r>
              <w:rPr>
                <w:rFonts w:hint="eastAsia"/>
                <w:b w:val="0"/>
                <w:bCs w:val="0"/>
                <w:color w:val="auto"/>
                <w:kern w:val="0"/>
                <w:sz w:val="21"/>
                <w:szCs w:val="21"/>
                <w:highlight w:val="none"/>
                <w:lang w:eastAsia="zh-CN"/>
              </w:rPr>
              <w:t>工程验收、</w:t>
            </w:r>
            <w:r>
              <w:rPr>
                <w:rFonts w:hint="eastAsia" w:eastAsia="宋体"/>
                <w:b w:val="0"/>
                <w:bCs w:val="0"/>
                <w:color w:val="auto"/>
                <w:kern w:val="0"/>
                <w:sz w:val="21"/>
                <w:szCs w:val="21"/>
                <w:highlight w:val="none"/>
              </w:rPr>
              <w:t>竣工验收</w:t>
            </w:r>
            <w:r>
              <w:rPr>
                <w:rFonts w:hint="eastAsia"/>
                <w:b w:val="0"/>
                <w:bCs w:val="0"/>
                <w:color w:val="auto"/>
                <w:kern w:val="0"/>
                <w:sz w:val="21"/>
                <w:szCs w:val="21"/>
                <w:highlight w:val="none"/>
                <w:lang w:eastAsia="zh-CN"/>
              </w:rPr>
              <w:t>及政府部门联合</w:t>
            </w:r>
            <w:r>
              <w:rPr>
                <w:rFonts w:hint="eastAsia" w:eastAsia="宋体"/>
                <w:b w:val="0"/>
                <w:bCs w:val="0"/>
                <w:color w:val="auto"/>
                <w:kern w:val="0"/>
                <w:sz w:val="21"/>
                <w:szCs w:val="21"/>
                <w:highlight w:val="none"/>
              </w:rPr>
              <w:t>验收</w:t>
            </w:r>
            <w:r>
              <w:rPr>
                <w:rFonts w:hint="eastAsia"/>
                <w:b w:val="0"/>
                <w:bCs w:val="0"/>
                <w:color w:val="auto"/>
                <w:kern w:val="0"/>
                <w:sz w:val="21"/>
                <w:szCs w:val="21"/>
                <w:highlight w:val="none"/>
                <w:lang w:eastAsia="zh-CN"/>
              </w:rPr>
              <w:t>合格</w:t>
            </w:r>
            <w:r>
              <w:rPr>
                <w:rFonts w:hint="eastAsia" w:eastAsia="宋体"/>
                <w:b w:val="0"/>
                <w:bCs w:val="0"/>
                <w:color w:val="auto"/>
                <w:kern w:val="0"/>
                <w:sz w:val="21"/>
                <w:szCs w:val="21"/>
                <w:highlight w:val="none"/>
              </w:rPr>
              <w:t>、</w:t>
            </w:r>
            <w:r>
              <w:rPr>
                <w:rFonts w:hint="eastAsia"/>
                <w:b w:val="0"/>
                <w:bCs w:val="0"/>
                <w:color w:val="auto"/>
                <w:kern w:val="0"/>
                <w:sz w:val="21"/>
                <w:szCs w:val="21"/>
                <w:highlight w:val="none"/>
                <w:lang w:eastAsia="zh-CN"/>
              </w:rPr>
              <w:t>包</w:t>
            </w:r>
            <w:r>
              <w:rPr>
                <w:rFonts w:hint="eastAsia" w:eastAsia="宋体"/>
                <w:b w:val="0"/>
                <w:bCs w:val="0"/>
                <w:color w:val="auto"/>
                <w:kern w:val="0"/>
                <w:sz w:val="21"/>
                <w:szCs w:val="21"/>
                <w:highlight w:val="none"/>
              </w:rPr>
              <w:t>竣工备案、包移交、包结算、包</w:t>
            </w:r>
            <w:r>
              <w:rPr>
                <w:rFonts w:hint="eastAsia" w:eastAsia="宋体"/>
                <w:b w:val="0"/>
                <w:bCs w:val="0"/>
                <w:color w:val="auto"/>
                <w:kern w:val="0"/>
                <w:sz w:val="21"/>
                <w:szCs w:val="21"/>
                <w:highlight w:val="none"/>
                <w:lang w:eastAsia="zh-CN"/>
              </w:rPr>
              <w:t>配合</w:t>
            </w:r>
            <w:r>
              <w:rPr>
                <w:rFonts w:hint="eastAsia" w:eastAsia="宋体"/>
                <w:b w:val="0"/>
                <w:bCs w:val="0"/>
                <w:color w:val="auto"/>
                <w:kern w:val="0"/>
                <w:sz w:val="21"/>
                <w:szCs w:val="21"/>
                <w:highlight w:val="none"/>
              </w:rPr>
              <w:t>施工总承包</w:t>
            </w:r>
            <w:r>
              <w:rPr>
                <w:rFonts w:hint="eastAsia" w:eastAsia="宋体"/>
                <w:b w:val="0"/>
                <w:bCs w:val="0"/>
                <w:color w:val="auto"/>
                <w:kern w:val="0"/>
                <w:sz w:val="21"/>
                <w:szCs w:val="21"/>
                <w:highlight w:val="none"/>
                <w:lang w:eastAsia="zh-CN"/>
              </w:rPr>
              <w:t>和检测单位</w:t>
            </w:r>
            <w:r>
              <w:rPr>
                <w:rFonts w:hint="eastAsia"/>
                <w:b w:val="0"/>
                <w:bCs w:val="0"/>
                <w:color w:val="auto"/>
                <w:kern w:val="0"/>
                <w:sz w:val="21"/>
                <w:szCs w:val="21"/>
                <w:highlight w:val="none"/>
                <w:lang w:eastAsia="zh-CN"/>
              </w:rPr>
              <w:t>作业</w:t>
            </w:r>
            <w:r>
              <w:rPr>
                <w:rFonts w:hint="eastAsia" w:eastAsia="宋体"/>
                <w:b w:val="0"/>
                <w:bCs w:val="0"/>
                <w:color w:val="auto"/>
                <w:kern w:val="0"/>
                <w:sz w:val="21"/>
                <w:szCs w:val="21"/>
                <w:highlight w:val="none"/>
              </w:rPr>
              <w:t>、</w:t>
            </w:r>
            <w:r>
              <w:rPr>
                <w:rFonts w:hint="eastAsia" w:eastAsia="宋体"/>
                <w:b w:val="0"/>
                <w:bCs w:val="0"/>
                <w:color w:val="auto"/>
                <w:kern w:val="0"/>
                <w:sz w:val="21"/>
                <w:szCs w:val="21"/>
                <w:highlight w:val="none"/>
                <w:lang w:eastAsia="zh-CN"/>
              </w:rPr>
              <w:t>包深化设计、</w:t>
            </w:r>
            <w:r>
              <w:rPr>
                <w:rFonts w:hint="eastAsia" w:eastAsia="宋体"/>
                <w:b w:val="0"/>
                <w:bCs w:val="0"/>
                <w:color w:val="auto"/>
                <w:kern w:val="0"/>
                <w:sz w:val="21"/>
                <w:szCs w:val="21"/>
                <w:highlight w:val="none"/>
              </w:rPr>
              <w:t>包竣工图编制（须满足</w:t>
            </w:r>
            <w:r>
              <w:rPr>
                <w:rFonts w:hint="eastAsia" w:eastAsia="宋体"/>
                <w:b w:val="0"/>
                <w:bCs w:val="0"/>
                <w:color w:val="auto"/>
                <w:kern w:val="0"/>
                <w:sz w:val="21"/>
                <w:szCs w:val="21"/>
                <w:highlight w:val="none"/>
                <w:lang w:eastAsia="zh-CN"/>
              </w:rPr>
              <w:t>消防等</w:t>
            </w:r>
            <w:r>
              <w:rPr>
                <w:rFonts w:hint="eastAsia" w:eastAsia="宋体"/>
                <w:b w:val="0"/>
                <w:bCs w:val="0"/>
                <w:color w:val="auto"/>
                <w:kern w:val="0"/>
                <w:sz w:val="21"/>
                <w:szCs w:val="21"/>
                <w:highlight w:val="none"/>
              </w:rPr>
              <w:t>专项验收要求）、包工程档案编制</w:t>
            </w:r>
            <w:r>
              <w:rPr>
                <w:rFonts w:hint="eastAsia" w:eastAsia="宋体"/>
                <w:b w:val="0"/>
                <w:bCs w:val="0"/>
                <w:color w:val="auto"/>
                <w:kern w:val="0"/>
                <w:sz w:val="21"/>
                <w:szCs w:val="21"/>
                <w:highlight w:val="none"/>
                <w:lang w:eastAsia="zh-CN"/>
              </w:rPr>
              <w:t>等</w:t>
            </w:r>
            <w:r>
              <w:rPr>
                <w:rFonts w:hint="eastAsia" w:eastAsia="宋体"/>
                <w:b w:val="0"/>
                <w:bCs w:val="0"/>
                <w:color w:val="auto"/>
                <w:kern w:val="0"/>
                <w:sz w:val="21"/>
                <w:szCs w:val="21"/>
                <w:highlight w:val="none"/>
              </w:rPr>
              <w:t>。本工程由承包人按施工图纸、工程量清单和合同约定以总价包干的方式承包施工。在合同履行期间，除工程设计变更涉及工程量增减或发包人额外增减工程量外，不再以任何理由调整合同价款（合同有特别约定除外）。凡施工图纸有但工程量清单未列的施工内容、施工图纸无但工程量清单有列的施工内容，均视为承包人的工作内容。合同履行期间，未经约定的价格风险均由承包人自行承担。合同价款根据合同约定的计价方式进行计价和结算。</w:t>
            </w:r>
          </w:p>
        </w:tc>
      </w:tr>
      <w:tr w14:paraId="6B5F1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3E035F16">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w:t>
            </w:r>
          </w:p>
        </w:tc>
        <w:tc>
          <w:tcPr>
            <w:tcW w:w="959" w:type="pct"/>
            <w:vAlign w:val="center"/>
          </w:tcPr>
          <w:p w14:paraId="3EC60CC1">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报价要求</w:t>
            </w:r>
          </w:p>
        </w:tc>
        <w:tc>
          <w:tcPr>
            <w:tcW w:w="3733" w:type="pct"/>
            <w:vAlign w:val="center"/>
          </w:tcPr>
          <w:p w14:paraId="20B53695">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报价不超过预算总价</w:t>
            </w:r>
          </w:p>
        </w:tc>
      </w:tr>
      <w:tr w14:paraId="4621F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7F7F4C01">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w:t>
            </w:r>
          </w:p>
        </w:tc>
        <w:tc>
          <w:tcPr>
            <w:tcW w:w="959" w:type="pct"/>
            <w:vAlign w:val="center"/>
          </w:tcPr>
          <w:p w14:paraId="5169514A">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现场踏勘</w:t>
            </w:r>
          </w:p>
        </w:tc>
        <w:tc>
          <w:tcPr>
            <w:tcW w:w="3733" w:type="pct"/>
            <w:vAlign w:val="center"/>
          </w:tcPr>
          <w:p w14:paraId="1878BF1E">
            <w:pPr>
              <w:pStyle w:val="5"/>
              <w:jc w:val="both"/>
              <w:rPr>
                <w:rFonts w:ascii="Times New Roman" w:hAnsi="Times New Roman" w:cs="Times New Roman"/>
                <w:color w:val="auto"/>
                <w:sz w:val="21"/>
                <w:szCs w:val="21"/>
              </w:rPr>
            </w:pPr>
            <w:r>
              <w:rPr>
                <w:rFonts w:hint="default" w:ascii="Times New Roman" w:hAnsi="Times New Roman" w:cs="Times New Roman"/>
                <w:color w:val="auto"/>
                <w:sz w:val="21"/>
                <w:szCs w:val="21"/>
                <w:lang w:eastAsia="zh-CN"/>
              </w:rPr>
              <w:t>投标人可自行</w:t>
            </w:r>
            <w:r>
              <w:rPr>
                <w:rFonts w:hint="eastAsia" w:cs="Times New Roman"/>
                <w:color w:val="auto"/>
                <w:sz w:val="21"/>
                <w:szCs w:val="21"/>
                <w:lang w:val="en-US" w:eastAsia="zh-CN"/>
              </w:rPr>
              <w:t>前往</w:t>
            </w:r>
            <w:r>
              <w:rPr>
                <w:rFonts w:hint="default" w:ascii="Times New Roman" w:hAnsi="Times New Roman" w:cs="Times New Roman"/>
                <w:color w:val="auto"/>
                <w:sz w:val="21"/>
                <w:szCs w:val="21"/>
                <w:lang w:eastAsia="zh-CN"/>
              </w:rPr>
              <w:t>现场踏勘</w:t>
            </w:r>
          </w:p>
        </w:tc>
      </w:tr>
      <w:tr w14:paraId="71311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461E6811">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w:t>
            </w:r>
          </w:p>
        </w:tc>
        <w:tc>
          <w:tcPr>
            <w:tcW w:w="959" w:type="pct"/>
            <w:vAlign w:val="center"/>
          </w:tcPr>
          <w:p w14:paraId="387D2CF0">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投标有效期</w:t>
            </w:r>
          </w:p>
        </w:tc>
        <w:tc>
          <w:tcPr>
            <w:tcW w:w="3733" w:type="pct"/>
            <w:vAlign w:val="center"/>
          </w:tcPr>
          <w:p w14:paraId="4F1F5A66">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从提交投标（响应）文件的截止之日起90日历天</w:t>
            </w:r>
          </w:p>
        </w:tc>
      </w:tr>
      <w:tr w14:paraId="7C0A4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6E3E904C">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9</w:t>
            </w:r>
          </w:p>
        </w:tc>
        <w:tc>
          <w:tcPr>
            <w:tcW w:w="959" w:type="pct"/>
            <w:vAlign w:val="center"/>
          </w:tcPr>
          <w:p w14:paraId="3E484E17">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投标保证金</w:t>
            </w:r>
          </w:p>
        </w:tc>
        <w:tc>
          <w:tcPr>
            <w:tcW w:w="3733" w:type="pct"/>
            <w:vAlign w:val="center"/>
          </w:tcPr>
          <w:p w14:paraId="611E6825">
            <w:pPr>
              <w:pStyle w:val="19"/>
              <w:widowControl w:val="0"/>
              <w:jc w:val="both"/>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color w:val="auto"/>
                <w:sz w:val="21"/>
                <w:szCs w:val="21"/>
                <w:lang w:eastAsia="zh-CN"/>
              </w:rPr>
              <w:t>本项目不需要递交投标保证金</w:t>
            </w:r>
          </w:p>
        </w:tc>
      </w:tr>
      <w:tr w14:paraId="32EF9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6522953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959" w:type="pct"/>
            <w:vAlign w:val="center"/>
          </w:tcPr>
          <w:p w14:paraId="05D758FE">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投标文件要求</w:t>
            </w:r>
          </w:p>
        </w:tc>
        <w:tc>
          <w:tcPr>
            <w:tcW w:w="3733" w:type="pct"/>
            <w:vAlign w:val="center"/>
          </w:tcPr>
          <w:p w14:paraId="5BD9B67E">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正本壹份、副本</w:t>
            </w:r>
            <w:r>
              <w:rPr>
                <w:rFonts w:hint="default" w:ascii="Times New Roman" w:hAnsi="Times New Roman" w:cs="Times New Roman"/>
                <w:color w:val="auto"/>
                <w:sz w:val="21"/>
                <w:szCs w:val="21"/>
                <w:lang w:eastAsia="zh-CN"/>
              </w:rPr>
              <w:t>肆</w:t>
            </w:r>
            <w:r>
              <w:rPr>
                <w:rFonts w:hint="default" w:ascii="Times New Roman" w:hAnsi="Times New Roman" w:cs="Times New Roman"/>
                <w:color w:val="auto"/>
                <w:sz w:val="21"/>
                <w:szCs w:val="21"/>
              </w:rPr>
              <w:t>份和不作任何加密的电子（U盘或光盘）文件壹份。</w:t>
            </w:r>
          </w:p>
          <w:p w14:paraId="088422B4">
            <w:pPr>
              <w:tabs>
                <w:tab w:val="left" w:pos="720"/>
              </w:tabs>
              <w:spacing w:line="276" w:lineRule="auto"/>
              <w:ind w:left="4" w:leftChars="2"/>
              <w:jc w:val="both"/>
              <w:rPr>
                <w:rFonts w:ascii="Times New Roman" w:hAnsi="Times New Roman"/>
                <w:color w:val="auto"/>
                <w:sz w:val="21"/>
                <w:szCs w:val="21"/>
                <w:highlight w:val="none"/>
              </w:rPr>
            </w:pPr>
            <w:r>
              <w:rPr>
                <w:rFonts w:hint="default" w:ascii="Times New Roman" w:hAnsi="Times New Roman"/>
                <w:color w:val="auto"/>
                <w:sz w:val="21"/>
                <w:szCs w:val="21"/>
                <w:highlight w:val="none"/>
              </w:rPr>
              <w:t>1）正本和</w:t>
            </w:r>
            <w:r>
              <w:rPr>
                <w:rFonts w:hint="default" w:ascii="Times New Roman" w:hAnsi="Times New Roman"/>
                <w:b/>
                <w:color w:val="auto"/>
                <w:sz w:val="21"/>
                <w:szCs w:val="21"/>
                <w:highlight w:val="none"/>
              </w:rPr>
              <w:t>电子（U盘或光盘）文件</w:t>
            </w:r>
            <w:r>
              <w:rPr>
                <w:rFonts w:hint="default" w:ascii="Times New Roman" w:hAnsi="Times New Roman"/>
                <w:color w:val="auto"/>
                <w:sz w:val="21"/>
                <w:szCs w:val="21"/>
                <w:highlight w:val="none"/>
              </w:rPr>
              <w:t>一起封装，副本一起封装，在每一封口处加盖</w:t>
            </w:r>
            <w:r>
              <w:rPr>
                <w:rFonts w:hint="default"/>
                <w:color w:val="auto"/>
                <w:sz w:val="21"/>
                <w:szCs w:val="21"/>
                <w:lang w:eastAsia="zh-CN"/>
              </w:rPr>
              <w:t>投</w:t>
            </w:r>
            <w:r>
              <w:rPr>
                <w:rFonts w:hint="default" w:ascii="Times New Roman" w:hAnsi="Times New Roman"/>
                <w:color w:val="auto"/>
                <w:sz w:val="21"/>
                <w:szCs w:val="21"/>
                <w:highlight w:val="none"/>
                <w:lang w:eastAsia="zh-CN"/>
              </w:rPr>
              <w:t>标人</w:t>
            </w:r>
            <w:r>
              <w:rPr>
                <w:rFonts w:hint="default" w:ascii="Times New Roman" w:hAnsi="Times New Roman"/>
                <w:color w:val="auto"/>
                <w:sz w:val="21"/>
                <w:szCs w:val="21"/>
                <w:highlight w:val="none"/>
              </w:rPr>
              <w:t>公章，并在封套标明项目名称、</w:t>
            </w:r>
            <w:r>
              <w:rPr>
                <w:rFonts w:hint="eastAsia"/>
                <w:color w:val="auto"/>
                <w:sz w:val="21"/>
                <w:szCs w:val="21"/>
                <w:highlight w:val="none"/>
                <w:lang w:val="en-US" w:eastAsia="zh-CN"/>
              </w:rPr>
              <w:t>采购</w:t>
            </w:r>
            <w:r>
              <w:rPr>
                <w:rFonts w:hint="default" w:ascii="Times New Roman" w:hAnsi="Times New Roman"/>
                <w:color w:val="auto"/>
                <w:sz w:val="21"/>
                <w:szCs w:val="21"/>
                <w:highlight w:val="none"/>
              </w:rPr>
              <w:t>项目编号、</w:t>
            </w:r>
            <w:r>
              <w:rPr>
                <w:rFonts w:hint="default"/>
                <w:color w:val="auto"/>
                <w:sz w:val="21"/>
                <w:szCs w:val="21"/>
                <w:lang w:eastAsia="zh-CN"/>
              </w:rPr>
              <w:t>投</w:t>
            </w:r>
            <w:r>
              <w:rPr>
                <w:rFonts w:hint="default" w:ascii="Times New Roman" w:hAnsi="Times New Roman"/>
                <w:color w:val="auto"/>
                <w:sz w:val="21"/>
                <w:szCs w:val="21"/>
                <w:highlight w:val="none"/>
                <w:lang w:eastAsia="zh-CN"/>
              </w:rPr>
              <w:t>标人</w:t>
            </w:r>
            <w:r>
              <w:rPr>
                <w:rFonts w:hint="default" w:ascii="Times New Roman" w:hAnsi="Times New Roman"/>
                <w:color w:val="auto"/>
                <w:sz w:val="21"/>
                <w:szCs w:val="21"/>
                <w:highlight w:val="none"/>
              </w:rPr>
              <w:t>名称及“正本</w:t>
            </w:r>
            <w:r>
              <w:rPr>
                <w:rFonts w:ascii="Times New Roman" w:hAnsi="Times New Roman"/>
                <w:color w:val="auto"/>
                <w:sz w:val="21"/>
                <w:szCs w:val="21"/>
                <w:highlight w:val="none"/>
              </w:rPr>
              <w:t>”</w:t>
            </w:r>
            <w:r>
              <w:rPr>
                <w:rFonts w:hint="default" w:ascii="Times New Roman" w:hAnsi="Times New Roman"/>
                <w:color w:val="auto"/>
                <w:sz w:val="21"/>
                <w:szCs w:val="21"/>
                <w:highlight w:val="none"/>
              </w:rPr>
              <w:t>、“副本”等字样。</w:t>
            </w:r>
          </w:p>
          <w:p w14:paraId="23F07A89">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highlight w:val="none"/>
              </w:rPr>
              <w:t>2）报价一览表（原件）、</w:t>
            </w:r>
            <w:r>
              <w:rPr>
                <w:rFonts w:hint="default" w:ascii="Times New Roman" w:hAnsi="Times New Roman" w:cs="Times New Roman"/>
                <w:b/>
                <w:color w:val="auto"/>
                <w:sz w:val="21"/>
                <w:szCs w:val="21"/>
                <w:highlight w:val="none"/>
              </w:rPr>
              <w:t>法定代表人证明书或法定代表人授权书</w:t>
            </w:r>
            <w:r>
              <w:rPr>
                <w:rFonts w:hint="default" w:ascii="Times New Roman" w:hAnsi="Times New Roman" w:cs="Times New Roman"/>
                <w:color w:val="auto"/>
                <w:sz w:val="21"/>
                <w:szCs w:val="21"/>
                <w:highlight w:val="none"/>
              </w:rPr>
              <w:t>一起封装，封套标明</w:t>
            </w:r>
            <w:r>
              <w:rPr>
                <w:rFonts w:hint="eastAsia" w:ascii="Times New Roman" w:hAnsi="Times New Roman" w:cs="Times New Roman"/>
                <w:color w:val="auto"/>
                <w:sz w:val="21"/>
                <w:szCs w:val="21"/>
                <w:highlight w:val="none"/>
                <w:lang w:val="en-US" w:eastAsia="zh-CN"/>
              </w:rPr>
              <w:t>采购</w:t>
            </w:r>
            <w:r>
              <w:rPr>
                <w:rFonts w:hint="default" w:ascii="Times New Roman" w:hAnsi="Times New Roman" w:cs="Times New Roman"/>
                <w:color w:val="auto"/>
                <w:sz w:val="21"/>
                <w:szCs w:val="21"/>
                <w:highlight w:val="none"/>
              </w:rPr>
              <w:t>项目编号、</w:t>
            </w:r>
            <w:r>
              <w:rPr>
                <w:rFonts w:hint="default" w:ascii="Times New Roman" w:hAnsi="Times New Roman" w:cs="Times New Roman"/>
                <w:color w:val="auto"/>
                <w:sz w:val="21"/>
                <w:szCs w:val="21"/>
                <w:highlight w:val="none"/>
                <w:lang w:eastAsia="zh-CN"/>
              </w:rPr>
              <w:t>投标人</w:t>
            </w:r>
            <w:r>
              <w:rPr>
                <w:rFonts w:hint="default" w:ascii="Times New Roman" w:hAnsi="Times New Roman" w:cs="Times New Roman"/>
                <w:color w:val="auto"/>
                <w:sz w:val="21"/>
                <w:szCs w:val="21"/>
                <w:highlight w:val="none"/>
              </w:rPr>
              <w:t>名称及“</w:t>
            </w:r>
            <w:r>
              <w:rPr>
                <w:rFonts w:hint="default" w:ascii="Times New Roman" w:hAnsi="Times New Roman" w:cs="Times New Roman"/>
                <w:b/>
                <w:color w:val="auto"/>
                <w:sz w:val="21"/>
                <w:szCs w:val="21"/>
                <w:highlight w:val="none"/>
              </w:rPr>
              <w:t>报价信封</w:t>
            </w:r>
            <w:r>
              <w:rPr>
                <w:rFonts w:hint="default" w:ascii="Times New Roman" w:hAnsi="Times New Roman" w:cs="Times New Roman"/>
                <w:color w:val="auto"/>
                <w:sz w:val="21"/>
                <w:szCs w:val="21"/>
                <w:highlight w:val="none"/>
              </w:rPr>
              <w:t>”等字样。</w:t>
            </w:r>
          </w:p>
        </w:tc>
      </w:tr>
      <w:tr w14:paraId="58BE2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5A96C97C">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11</w:t>
            </w:r>
          </w:p>
        </w:tc>
        <w:tc>
          <w:tcPr>
            <w:tcW w:w="959" w:type="pct"/>
            <w:vAlign w:val="center"/>
          </w:tcPr>
          <w:p w14:paraId="6D232CEA">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中标候选</w:t>
            </w:r>
            <w:r>
              <w:rPr>
                <w:rFonts w:hint="default" w:ascii="Times New Roman" w:hAnsi="Times New Roman" w:cs="Times New Roman"/>
                <w:color w:val="auto"/>
                <w:sz w:val="21"/>
                <w:szCs w:val="21"/>
                <w:lang w:eastAsia="zh-CN"/>
              </w:rPr>
              <w:t>人</w:t>
            </w:r>
            <w:r>
              <w:rPr>
                <w:rFonts w:hint="default" w:ascii="Times New Roman" w:hAnsi="Times New Roman" w:cs="Times New Roman"/>
                <w:color w:val="auto"/>
                <w:sz w:val="21"/>
                <w:szCs w:val="21"/>
              </w:rPr>
              <w:t>推荐家数</w:t>
            </w:r>
          </w:p>
        </w:tc>
        <w:tc>
          <w:tcPr>
            <w:tcW w:w="3733" w:type="pct"/>
            <w:vAlign w:val="center"/>
          </w:tcPr>
          <w:p w14:paraId="32C1604C">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2家</w:t>
            </w:r>
          </w:p>
        </w:tc>
      </w:tr>
      <w:tr w14:paraId="1532E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14A673E6">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w:t>
            </w:r>
          </w:p>
        </w:tc>
        <w:tc>
          <w:tcPr>
            <w:tcW w:w="959" w:type="pct"/>
            <w:vAlign w:val="center"/>
          </w:tcPr>
          <w:p w14:paraId="4B8D4638">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w:t>
            </w:r>
            <w:r>
              <w:rPr>
                <w:rFonts w:hint="default" w:ascii="Times New Roman" w:hAnsi="Times New Roman" w:cs="Times New Roman"/>
                <w:color w:val="auto"/>
                <w:sz w:val="21"/>
                <w:szCs w:val="21"/>
                <w:lang w:eastAsia="zh-CN"/>
              </w:rPr>
              <w:t>人</w:t>
            </w:r>
            <w:r>
              <w:rPr>
                <w:rFonts w:hint="default" w:ascii="Times New Roman" w:hAnsi="Times New Roman" w:cs="Times New Roman"/>
                <w:color w:val="auto"/>
                <w:sz w:val="21"/>
                <w:szCs w:val="21"/>
              </w:rPr>
              <w:t>数量</w:t>
            </w:r>
          </w:p>
        </w:tc>
        <w:tc>
          <w:tcPr>
            <w:tcW w:w="3733" w:type="pct"/>
            <w:vAlign w:val="center"/>
          </w:tcPr>
          <w:p w14:paraId="79DAD475">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1家</w:t>
            </w:r>
          </w:p>
        </w:tc>
      </w:tr>
      <w:tr w14:paraId="7F7DAA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0EA02634">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13</w:t>
            </w:r>
          </w:p>
        </w:tc>
        <w:tc>
          <w:tcPr>
            <w:tcW w:w="959" w:type="pct"/>
            <w:vAlign w:val="center"/>
          </w:tcPr>
          <w:p w14:paraId="77E4A72D">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有效</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家数</w:t>
            </w:r>
          </w:p>
        </w:tc>
        <w:tc>
          <w:tcPr>
            <w:tcW w:w="3733" w:type="pct"/>
            <w:vAlign w:val="center"/>
          </w:tcPr>
          <w:p w14:paraId="20718CE4">
            <w:pPr>
              <w:pStyle w:val="19"/>
              <w:widowControl w:val="0"/>
              <w:ind w:firstLine="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3家</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此</w:t>
            </w:r>
            <w:r>
              <w:rPr>
                <w:rFonts w:hint="default" w:ascii="Times New Roman" w:hAnsi="Times New Roman" w:cs="Times New Roman"/>
                <w:color w:val="auto"/>
                <w:sz w:val="21"/>
                <w:szCs w:val="21"/>
                <w:lang w:val="en-US" w:eastAsia="zh-CN"/>
              </w:rPr>
              <w:t>家</w:t>
            </w:r>
            <w:r>
              <w:rPr>
                <w:rFonts w:hint="default" w:ascii="Times New Roman" w:hAnsi="Times New Roman" w:cs="Times New Roman"/>
                <w:color w:val="auto"/>
                <w:sz w:val="21"/>
                <w:szCs w:val="21"/>
              </w:rPr>
              <w:t>数约定了开标与评标过程中的最低有效</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家数，当家数不足时项目将不得开标、不得评标或直接废标。</w:t>
            </w:r>
          </w:p>
        </w:tc>
      </w:tr>
      <w:tr w14:paraId="1E996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4DA9D72F">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14</w:t>
            </w:r>
          </w:p>
        </w:tc>
        <w:tc>
          <w:tcPr>
            <w:tcW w:w="959" w:type="pct"/>
            <w:vAlign w:val="center"/>
          </w:tcPr>
          <w:p w14:paraId="4D851A7C">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项目兼投兼中规则</w:t>
            </w:r>
          </w:p>
        </w:tc>
        <w:tc>
          <w:tcPr>
            <w:tcW w:w="3733" w:type="pct"/>
            <w:vAlign w:val="center"/>
          </w:tcPr>
          <w:p w14:paraId="1C4F459E">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兼投兼中：-</w:t>
            </w:r>
          </w:p>
        </w:tc>
      </w:tr>
      <w:tr w14:paraId="23E8C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6E75138A">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w:t>
            </w:r>
          </w:p>
        </w:tc>
        <w:tc>
          <w:tcPr>
            <w:tcW w:w="959" w:type="pct"/>
            <w:vAlign w:val="center"/>
          </w:tcPr>
          <w:p w14:paraId="44A72D79">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w:t>
            </w:r>
            <w:r>
              <w:rPr>
                <w:rFonts w:hint="default" w:ascii="Times New Roman" w:hAnsi="Times New Roman" w:cs="Times New Roman"/>
                <w:color w:val="auto"/>
                <w:sz w:val="21"/>
                <w:szCs w:val="21"/>
                <w:lang w:eastAsia="zh-CN"/>
              </w:rPr>
              <w:t>人</w:t>
            </w:r>
            <w:r>
              <w:rPr>
                <w:rFonts w:hint="default" w:ascii="Times New Roman" w:hAnsi="Times New Roman" w:cs="Times New Roman"/>
                <w:color w:val="auto"/>
                <w:sz w:val="21"/>
                <w:szCs w:val="21"/>
              </w:rPr>
              <w:t>确定方式</w:t>
            </w:r>
          </w:p>
        </w:tc>
        <w:tc>
          <w:tcPr>
            <w:tcW w:w="3733" w:type="pct"/>
            <w:vAlign w:val="center"/>
          </w:tcPr>
          <w:p w14:paraId="7BEEBAC5">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招标人</w:t>
            </w:r>
            <w:r>
              <w:rPr>
                <w:rFonts w:hint="default" w:ascii="Times New Roman" w:hAnsi="Times New Roman" w:cs="Times New Roman"/>
                <w:color w:val="auto"/>
                <w:sz w:val="21"/>
                <w:szCs w:val="21"/>
              </w:rPr>
              <w:t>按照</w:t>
            </w:r>
            <w:r>
              <w:rPr>
                <w:rFonts w:hint="default" w:ascii="Times New Roman" w:hAnsi="Times New Roman" w:cs="Times New Roman"/>
                <w:color w:val="auto"/>
                <w:sz w:val="21"/>
                <w:szCs w:val="21"/>
                <w:lang w:eastAsia="zh-CN"/>
              </w:rPr>
              <w:t>评标</w:t>
            </w:r>
            <w:r>
              <w:rPr>
                <w:rFonts w:hint="default" w:ascii="Times New Roman" w:hAnsi="Times New Roman" w:cs="Times New Roman"/>
                <w:color w:val="auto"/>
                <w:sz w:val="21"/>
                <w:szCs w:val="21"/>
              </w:rPr>
              <w:t>报告中推荐的成交候选人确定中标（成交）人。</w:t>
            </w:r>
          </w:p>
        </w:tc>
      </w:tr>
      <w:tr w14:paraId="294D4C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12FCB22E">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16</w:t>
            </w:r>
          </w:p>
        </w:tc>
        <w:tc>
          <w:tcPr>
            <w:tcW w:w="959" w:type="pct"/>
            <w:vAlign w:val="center"/>
          </w:tcPr>
          <w:p w14:paraId="7C073D8A">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代理服务费</w:t>
            </w:r>
          </w:p>
        </w:tc>
        <w:tc>
          <w:tcPr>
            <w:tcW w:w="3733" w:type="pct"/>
            <w:vAlign w:val="center"/>
          </w:tcPr>
          <w:p w14:paraId="2A0E7E88">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收取。</w:t>
            </w:r>
            <w:r>
              <w:rPr>
                <w:rFonts w:hint="default" w:ascii="Times New Roman" w:hAnsi="Times New Roman" w:cs="Times New Roman"/>
                <w:color w:val="auto"/>
                <w:sz w:val="21"/>
                <w:szCs w:val="21"/>
                <w:lang w:val="en-US" w:eastAsia="zh-CN"/>
              </w:rPr>
              <w:t>招标</w:t>
            </w:r>
            <w:r>
              <w:rPr>
                <w:rFonts w:hint="default" w:ascii="Times New Roman" w:hAnsi="Times New Roman" w:cs="Times New Roman"/>
                <w:color w:val="auto"/>
                <w:sz w:val="21"/>
                <w:szCs w:val="21"/>
              </w:rPr>
              <w:t>代理服务收费标准：本项目的招标代理服务费收费标准以中标金额为计算基数，参照国家计委颁布的（计价格【2002】1980号）</w:t>
            </w:r>
            <w:r>
              <w:rPr>
                <w:rFonts w:hint="eastAsia" w:ascii="Times New Roman" w:hAnsi="Times New Roman" w:cs="Times New Roman"/>
                <w:color w:val="auto"/>
                <w:sz w:val="21"/>
                <w:szCs w:val="21"/>
                <w:lang w:eastAsia="zh-CN"/>
              </w:rPr>
              <w:t>、</w:t>
            </w:r>
            <w:r>
              <w:rPr>
                <w:rFonts w:hint="default" w:ascii="Times New Roman" w:hAnsi="Times New Roman" w:cs="Times New Roman"/>
                <w:color w:val="auto"/>
                <w:sz w:val="21"/>
                <w:szCs w:val="21"/>
              </w:rPr>
              <w:t>国家发改委颁布的（发改办价格【2003】857号）</w:t>
            </w:r>
            <w:r>
              <w:rPr>
                <w:rFonts w:hint="eastAsia" w:ascii="Times New Roman" w:hAnsi="Times New Roman" w:cs="Times New Roman"/>
                <w:color w:val="auto"/>
                <w:sz w:val="21"/>
                <w:szCs w:val="21"/>
                <w:lang w:val="en-US" w:eastAsia="zh-CN"/>
              </w:rPr>
              <w:t>及</w:t>
            </w:r>
            <w:r>
              <w:rPr>
                <w:rFonts w:hint="eastAsia" w:ascii="Times New Roman" w:hAnsi="Times New Roman" w:cs="Times New Roman"/>
                <w:color w:val="auto"/>
                <w:sz w:val="21"/>
                <w:szCs w:val="21"/>
                <w:lang w:eastAsia="zh-CN"/>
              </w:rPr>
              <w:t>《广东省政府采购中心收费标准》</w:t>
            </w:r>
            <w:r>
              <w:rPr>
                <w:rFonts w:hint="default" w:ascii="Times New Roman" w:hAnsi="Times New Roman" w:cs="Times New Roman"/>
                <w:color w:val="auto"/>
                <w:sz w:val="21"/>
                <w:szCs w:val="21"/>
              </w:rPr>
              <w:t>按差额定率累进法</w:t>
            </w:r>
            <w:r>
              <w:rPr>
                <w:rFonts w:hint="default" w:ascii="Times New Roman" w:hAnsi="Times New Roman" w:cs="Times New Roman"/>
                <w:color w:val="auto"/>
                <w:sz w:val="21"/>
                <w:szCs w:val="21"/>
                <w:lang w:eastAsia="zh-CN"/>
              </w:rPr>
              <w:t>工程</w:t>
            </w:r>
            <w:r>
              <w:rPr>
                <w:rFonts w:hint="default" w:ascii="Times New Roman" w:hAnsi="Times New Roman" w:cs="Times New Roman"/>
                <w:color w:val="auto"/>
                <w:sz w:val="21"/>
                <w:szCs w:val="21"/>
              </w:rPr>
              <w:t>类</w:t>
            </w:r>
            <w:r>
              <w:rPr>
                <w:rFonts w:hint="eastAsia" w:ascii="Times New Roman" w:hAnsi="Times New Roman" w:cs="Times New Roman"/>
                <w:color w:val="auto"/>
                <w:sz w:val="21"/>
                <w:szCs w:val="21"/>
                <w:lang w:val="en-US" w:eastAsia="zh-CN"/>
              </w:rPr>
              <w:t>计费标准上浮20%</w:t>
            </w:r>
            <w:r>
              <w:rPr>
                <w:rFonts w:hint="default" w:ascii="Times New Roman" w:hAnsi="Times New Roman" w:cs="Times New Roman"/>
                <w:color w:val="auto"/>
                <w:sz w:val="21"/>
                <w:szCs w:val="21"/>
              </w:rPr>
              <w:t>收取</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低于10000元的，按10000元收取</w:t>
            </w:r>
            <w:r>
              <w:rPr>
                <w:rFonts w:hint="default" w:ascii="Times New Roman" w:hAnsi="Times New Roman" w:cs="Times New Roman"/>
                <w:color w:val="auto"/>
                <w:sz w:val="21"/>
                <w:szCs w:val="21"/>
              </w:rPr>
              <w:t>。</w:t>
            </w:r>
          </w:p>
        </w:tc>
      </w:tr>
      <w:tr w14:paraId="19CC8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6BD55D03">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w:t>
            </w:r>
          </w:p>
        </w:tc>
        <w:tc>
          <w:tcPr>
            <w:tcW w:w="959" w:type="pct"/>
            <w:vAlign w:val="center"/>
          </w:tcPr>
          <w:p w14:paraId="09D33C16">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代理服务费收取方式</w:t>
            </w:r>
          </w:p>
        </w:tc>
        <w:tc>
          <w:tcPr>
            <w:tcW w:w="3733" w:type="pct"/>
            <w:vAlign w:val="center"/>
          </w:tcPr>
          <w:p w14:paraId="2071A8EF">
            <w:pPr>
              <w:pStyle w:val="19"/>
              <w:widowControl w:val="0"/>
              <w:jc w:val="both"/>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color w:val="auto"/>
                <w:sz w:val="21"/>
                <w:szCs w:val="21"/>
                <w:lang w:val="en-US" w:eastAsia="zh-CN"/>
              </w:rPr>
              <w:t>由</w:t>
            </w:r>
            <w:r>
              <w:rPr>
                <w:rFonts w:hint="default" w:ascii="Times New Roman" w:hAnsi="Times New Roman" w:cs="Times New Roman"/>
                <w:color w:val="auto"/>
                <w:sz w:val="21"/>
                <w:szCs w:val="21"/>
                <w:lang w:eastAsia="zh-CN"/>
              </w:rPr>
              <w:t>中标人</w:t>
            </w:r>
            <w:r>
              <w:rPr>
                <w:rFonts w:hint="default" w:ascii="Times New Roman" w:hAnsi="Times New Roman" w:cs="Times New Roman"/>
                <w:color w:val="auto"/>
                <w:sz w:val="21"/>
                <w:szCs w:val="21"/>
                <w:lang w:val="en-US" w:eastAsia="zh-CN"/>
              </w:rPr>
              <w:t>支付</w:t>
            </w:r>
          </w:p>
        </w:tc>
      </w:tr>
      <w:tr w14:paraId="5557D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5D30EA2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18</w:t>
            </w:r>
          </w:p>
        </w:tc>
        <w:tc>
          <w:tcPr>
            <w:tcW w:w="959" w:type="pct"/>
            <w:vAlign w:val="center"/>
          </w:tcPr>
          <w:p w14:paraId="136A7FAD">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其他</w:t>
            </w:r>
          </w:p>
        </w:tc>
        <w:tc>
          <w:tcPr>
            <w:tcW w:w="3733" w:type="pct"/>
            <w:vAlign w:val="center"/>
          </w:tcPr>
          <w:p w14:paraId="7097C787">
            <w:pPr>
              <w:pStyle w:val="19"/>
              <w:widowControl w:val="0"/>
              <w:jc w:val="both"/>
              <w:rPr>
                <w:rFonts w:hint="default" w:ascii="Times New Roman" w:hAnsi="Times New Roman" w:cs="Times New Roman" w:eastAsiaTheme="minorEastAsia"/>
                <w:color w:val="auto"/>
                <w:sz w:val="21"/>
                <w:szCs w:val="21"/>
                <w:lang w:eastAsia="zh-CN"/>
              </w:rPr>
            </w:pPr>
            <w:r>
              <w:rPr>
                <w:rFonts w:hint="default" w:ascii="Times New Roman" w:hAnsi="Times New Roman" w:cs="Times New Roman"/>
                <w:color w:val="auto"/>
                <w:sz w:val="21"/>
                <w:szCs w:val="21"/>
                <w:lang w:eastAsia="zh-CN"/>
              </w:rPr>
              <w:t>无</w:t>
            </w:r>
          </w:p>
        </w:tc>
      </w:tr>
      <w:tr w14:paraId="0A4CE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06" w:type="pct"/>
            <w:vAlign w:val="center"/>
          </w:tcPr>
          <w:p w14:paraId="696F1F13">
            <w:pPr>
              <w:pStyle w:val="19"/>
              <w:widowControl w:val="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19</w:t>
            </w:r>
          </w:p>
        </w:tc>
        <w:tc>
          <w:tcPr>
            <w:tcW w:w="959" w:type="pct"/>
            <w:vAlign w:val="center"/>
          </w:tcPr>
          <w:p w14:paraId="6F0EFE8B">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专门面向中小企业采购</w:t>
            </w:r>
          </w:p>
        </w:tc>
        <w:tc>
          <w:tcPr>
            <w:tcW w:w="3733" w:type="pct"/>
            <w:vAlign w:val="center"/>
          </w:tcPr>
          <w:p w14:paraId="00A89318">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非专门面向中小企业</w:t>
            </w:r>
          </w:p>
        </w:tc>
      </w:tr>
    </w:tbl>
    <w:p w14:paraId="3E0E3F41">
      <w:pPr>
        <w:pStyle w:val="19"/>
        <w:widowControl w:val="0"/>
        <w:outlineLvl w:val="2"/>
        <w:rPr>
          <w:rFonts w:hint="default" w:ascii="Times New Roman" w:hAnsi="Times New Roman" w:cs="Times New Roman"/>
          <w:color w:val="auto"/>
          <w:sz w:val="28"/>
          <w:szCs w:val="28"/>
        </w:rPr>
      </w:pPr>
      <w:bookmarkStart w:id="14" w:name="_Toc12667"/>
      <w:r>
        <w:rPr>
          <w:rFonts w:hint="default" w:ascii="Times New Roman" w:hAnsi="Times New Roman" w:cs="Times New Roman"/>
          <w:b/>
          <w:color w:val="auto"/>
          <w:sz w:val="28"/>
          <w:szCs w:val="28"/>
        </w:rPr>
        <w:t>三、说明</w:t>
      </w:r>
      <w:bookmarkEnd w:id="14"/>
    </w:p>
    <w:p w14:paraId="23A3AE24">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1.总则</w:t>
      </w:r>
    </w:p>
    <w:p w14:paraId="1D4C3249">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机构及</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进行的本次采购活动</w:t>
      </w:r>
      <w:r>
        <w:rPr>
          <w:rFonts w:hint="default" w:ascii="Times New Roman" w:hAnsi="Times New Roman" w:cs="Times New Roman"/>
          <w:color w:val="auto"/>
          <w:sz w:val="24"/>
          <w:szCs w:val="24"/>
          <w:lang w:eastAsia="zh-CN"/>
        </w:rPr>
        <w:t>参考</w:t>
      </w:r>
      <w:r>
        <w:rPr>
          <w:rFonts w:hint="default" w:ascii="Times New Roman" w:hAnsi="Times New Roman" w:cs="Times New Roman"/>
          <w:color w:val="auto"/>
          <w:sz w:val="24"/>
          <w:szCs w:val="24"/>
        </w:rPr>
        <w:t>《中华人民共和国政府采购法》</w:t>
      </w:r>
      <w:r>
        <w:rPr>
          <w:rFonts w:hint="default" w:ascii="Times New Roman" w:hAnsi="Times New Roman" w:cs="Times New Roman"/>
          <w:color w:val="auto"/>
          <w:sz w:val="24"/>
          <w:szCs w:val="24"/>
          <w:lang w:eastAsia="zh-CN"/>
        </w:rPr>
        <w:t>《中华人民共和国招标投标法》</w:t>
      </w:r>
      <w:r>
        <w:rPr>
          <w:rFonts w:hint="default" w:ascii="Times New Roman" w:hAnsi="Times New Roman" w:cs="Times New Roman"/>
          <w:color w:val="auto"/>
          <w:sz w:val="24"/>
          <w:szCs w:val="24"/>
        </w:rPr>
        <w:t>及其配套的法规、规章、政策。</w:t>
      </w:r>
    </w:p>
    <w:p w14:paraId="50121F2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应仔细阅读本项目招标公告及招标文件的所有内容（包括变更、补充、澄清以及修改等，且均为招标文件的组成部分），按照招标文件要求以及格式编制投标文件，并保证其真实性，否则一切后果自负。</w:t>
      </w:r>
    </w:p>
    <w:p w14:paraId="2D1E86A4">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本次公开招标项目，是以招标公告的方式邀请非特定的</w:t>
      </w:r>
      <w:r>
        <w:rPr>
          <w:rFonts w:hint="default" w:ascii="Times New Roman" w:hAnsi="Times New Roman" w:cs="Times New Roman"/>
          <w:color w:val="auto"/>
          <w:sz w:val="24"/>
          <w:szCs w:val="24"/>
          <w:lang w:eastAsia="zh-CN"/>
        </w:rPr>
        <w:t>单位</w:t>
      </w:r>
      <w:r>
        <w:rPr>
          <w:rFonts w:hint="default" w:ascii="Times New Roman" w:hAnsi="Times New Roman" w:cs="Times New Roman"/>
          <w:color w:val="auto"/>
          <w:sz w:val="24"/>
          <w:szCs w:val="24"/>
        </w:rPr>
        <w:t>参加投标。</w:t>
      </w:r>
    </w:p>
    <w:p w14:paraId="5F99047C">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2.适用范围</w:t>
      </w:r>
    </w:p>
    <w:p w14:paraId="75012F4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本招标文件仅适用于本次招标公告中所涉及的项目和内容。</w:t>
      </w:r>
    </w:p>
    <w:p w14:paraId="45EB700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3.进口产品</w:t>
      </w:r>
    </w:p>
    <w:p w14:paraId="73DB09C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若本项目允许采购进口产品，</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应保证所投产品可履行合法报通关手续进入中国关境内。</w:t>
      </w:r>
    </w:p>
    <w:p w14:paraId="78F72BE1">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若本项目不允许采购进口产品，如</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所投产品为进口产品，其响应将被认定为响应无效。</w:t>
      </w:r>
    </w:p>
    <w:p w14:paraId="00574397">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4.投标的费用</w:t>
      </w:r>
    </w:p>
    <w:p w14:paraId="01D486E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不论投标结果如何，</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应承担所有与准备和参加投标有关的费用。</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机构和</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均无义务和责任承担相关费用。</w:t>
      </w:r>
    </w:p>
    <w:p w14:paraId="6877FA34">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5.以联合体形式投标的，应符合以下规定：</w:t>
      </w:r>
    </w:p>
    <w:p w14:paraId="72408F9B">
      <w:pPr>
        <w:pStyle w:val="19"/>
        <w:widowControl w:val="0"/>
        <w:ind w:firstLine="502" w:firstLineChars="200"/>
        <w:outlineLvl w:val="3"/>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本项目不允许联合体投标。</w:t>
      </w:r>
    </w:p>
    <w:p w14:paraId="13B7F77A">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6.关联企业投标说明</w:t>
      </w:r>
    </w:p>
    <w:p w14:paraId="2AF6438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6.1对于不接受联合体投标的采购项目（采购包）：法定代表人或单位负责人为同一个人或者存在直接控股、管理关系的不同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，不得同时参加同一项目或同一采购包的投标。如同时参加，则其投标将被拒绝。</w:t>
      </w:r>
    </w:p>
    <w:p w14:paraId="00F661FA">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6.2对于接受联合体投标的采购项目（采购包）：除联合体外，法定代表人或单位负责人为同一个人或者存在直接控股、管理关系的不同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，不得同时参加同一项目或同一采购包的投标。如同时参加，则</w:t>
      </w:r>
      <w:r>
        <w:rPr>
          <w:rFonts w:hint="default" w:ascii="Times New Roman" w:hAnsi="Times New Roman" w:cs="Times New Roman"/>
          <w:color w:val="auto"/>
          <w:sz w:val="24"/>
          <w:szCs w:val="24"/>
          <w:lang w:eastAsia="zh-CN"/>
        </w:rPr>
        <w:t>评标</w:t>
      </w:r>
      <w:r>
        <w:rPr>
          <w:rFonts w:hint="default" w:ascii="Times New Roman" w:hAnsi="Times New Roman" w:cs="Times New Roman"/>
          <w:color w:val="auto"/>
          <w:sz w:val="24"/>
          <w:szCs w:val="24"/>
        </w:rPr>
        <w:t>时将同时被拒绝。</w:t>
      </w:r>
    </w:p>
    <w:p w14:paraId="2479A751">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7.关于中小微企业投标</w:t>
      </w:r>
    </w:p>
    <w:p w14:paraId="66191A7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中小微企业响应是指在政府采购活动中，</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提供的货物均由中小微企业制造、工程均由中小微企业承建或者服务均由中小微企业承接，并在</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中提供《中小企业声明函》。本条款所称中小微企业，是指在中华人民共和国境内依法设立，依据国务院</w:t>
      </w:r>
      <w:r>
        <w:rPr>
          <w:rFonts w:hint="default" w:ascii="Times New Roman" w:hAnsi="Times New Roman" w:cs="Times New Roman"/>
          <w:color w:val="auto"/>
          <w:sz w:val="24"/>
          <w:szCs w:val="24"/>
          <w:lang w:eastAsia="zh-CN"/>
        </w:rPr>
        <w:t>项</w:t>
      </w:r>
      <w:r>
        <w:rPr>
          <w:rFonts w:hint="default" w:ascii="Times New Roman" w:hAnsi="Times New Roman" w:cs="Times New Roman"/>
          <w:color w:val="auto"/>
          <w:sz w:val="24"/>
          <w:szCs w:val="24"/>
        </w:rPr>
        <w:t>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关于印发中小企业划型标准规定的通知》（工信部联企业〔2011〕300号)。</w:t>
      </w:r>
    </w:p>
    <w:p w14:paraId="2F369FF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根据财库〔2014〕68号《财政部</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0329CC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根据财库〔2017〕141号《财政部</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76AC091A">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8.纪律与保密事项</w:t>
      </w:r>
    </w:p>
    <w:p w14:paraId="712181E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8.1</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不得相互串通投标报价，不得妨碍其他</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的公平竞争，不得损害</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或其他</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的合法权益，</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不得以向</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、评标委员会成员行贿或者采取其他不正当手段谋取中标。</w:t>
      </w:r>
    </w:p>
    <w:p w14:paraId="04A40B5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8.2在确定中标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之前，</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不得与</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就投标价格、投标方案等实质性内容进行谈判，也不得私下接触评标委员会成员。</w:t>
      </w:r>
    </w:p>
    <w:p w14:paraId="04B4BEE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8.3在确定中标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之前，</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试图在投标文件审查、澄清、比较和评价时对评标委员会、</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和</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机构施加任何影响都可能导致其投标无效。</w:t>
      </w:r>
    </w:p>
    <w:p w14:paraId="6ACC098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8.4获得本招标文件者，须履行本项目下保密义务，不得将因本次项目获得的信息向第三人外传，不得将招标文件用作本次投标以外的任何用途。</w:t>
      </w:r>
    </w:p>
    <w:p w14:paraId="2F0F48D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8.5由</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向</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提供的图纸、详细资料、样品、模型、模件和所有其它资料，均为保密资料，仅被用于它所规定的用途。除非得到</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的同意，不能向任何第三方透露。开标结束后，应</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要求，</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应归还所有从</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处获得的保密资料。</w:t>
      </w:r>
    </w:p>
    <w:p w14:paraId="07F40CF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8.6</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机构有权将</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提供的所有资料向有关政府部门或</w:t>
      </w:r>
      <w:r>
        <w:rPr>
          <w:rFonts w:hint="default" w:ascii="Times New Roman" w:hAnsi="Times New Roman" w:cs="Times New Roman"/>
          <w:color w:val="auto"/>
          <w:sz w:val="24"/>
          <w:szCs w:val="24"/>
          <w:lang w:eastAsia="zh-CN"/>
        </w:rPr>
        <w:t>评标</w:t>
      </w:r>
      <w:r>
        <w:rPr>
          <w:rFonts w:hint="default" w:ascii="Times New Roman" w:hAnsi="Times New Roman" w:cs="Times New Roman"/>
          <w:color w:val="auto"/>
          <w:sz w:val="24"/>
          <w:szCs w:val="24"/>
        </w:rPr>
        <w:t>小组披露。</w:t>
      </w:r>
    </w:p>
    <w:p w14:paraId="20EC70E0">
      <w:pPr>
        <w:pStyle w:val="19"/>
        <w:widowControl w:val="0"/>
        <w:ind w:firstLine="48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8.7在</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机构认为适当时、国家机关调查、审查、审计时以及其他符合法律规定的情形下，</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机构无须事先征求</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同意而可以披露关于采购过程、合同文本、签署情况的资料、</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的名称及地址、</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的有关信息以及补充条款等，但应当在合理的必要范围内。对任何已经公布过的内容或与之内容相同的资料，以及</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已经泄露或公开的，无须再承担保密责任。</w:t>
      </w:r>
    </w:p>
    <w:p w14:paraId="5ECAAF80">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9.语言文字以及度量衡单位</w:t>
      </w:r>
    </w:p>
    <w:p w14:paraId="35F37C1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6EA8C45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9.2除非招标文件的技术规格中另有规定，</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在投标文件中及其与</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和</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机构的所有往来文件中的计量单位均应采用中华人民共和国法定计量单位。</w:t>
      </w:r>
    </w:p>
    <w:p w14:paraId="3204082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9.3</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所提供的货物和服务均应以人民币报价，货币单位：元。</w:t>
      </w:r>
    </w:p>
    <w:p w14:paraId="3B562458">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10.现场踏勘（如有）</w:t>
      </w:r>
    </w:p>
    <w:p w14:paraId="7C370404">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10.1招标文件规定组织踏勘现场的，</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按招标文件规定的时间、地点组织</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踏勘项目现场。</w:t>
      </w:r>
    </w:p>
    <w:p w14:paraId="3E14A2A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10.2</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自行承担踏勘现场发生的责任、风险和自身费用。</w:t>
      </w:r>
    </w:p>
    <w:p w14:paraId="2CA44AA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10.3</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在踏勘现场中介绍的资料和数据等，只是为了使</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能够利用</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现有的资料。</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对</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由此而作出的推论、解释和结论概不负责。</w:t>
      </w:r>
    </w:p>
    <w:p w14:paraId="6AF76E0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11.关于分支机构投标</w:t>
      </w:r>
    </w:p>
    <w:p w14:paraId="52516D98">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w:t>
      </w:r>
    </w:p>
    <w:p w14:paraId="4156542C">
      <w:pPr>
        <w:pStyle w:val="19"/>
        <w:widowControl w:val="0"/>
        <w:outlineLvl w:val="2"/>
        <w:rPr>
          <w:rFonts w:hint="default" w:ascii="Times New Roman" w:hAnsi="Times New Roman" w:cs="Times New Roman"/>
          <w:color w:val="auto"/>
        </w:rPr>
      </w:pPr>
      <w:bookmarkStart w:id="15" w:name="_Toc5445"/>
      <w:r>
        <w:rPr>
          <w:rFonts w:hint="default" w:ascii="Times New Roman" w:hAnsi="Times New Roman" w:cs="Times New Roman"/>
          <w:b/>
          <w:color w:val="auto"/>
          <w:sz w:val="28"/>
        </w:rPr>
        <w:t>四、招标文件的澄清和修改</w:t>
      </w:r>
      <w:bookmarkEnd w:id="15"/>
    </w:p>
    <w:p w14:paraId="646FDC91">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436D1E1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2.更正公告及其所发布的内容或信息（包括但不限于：招标文件的澄清或修改、现场考察或答疑会的有关事宜等）作为招标文件的组成部分，对</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具有约束力。一经在指定媒体上发布后，更正公告将作为通知所有招标文件收受人的书面形式。</w:t>
      </w:r>
    </w:p>
    <w:p w14:paraId="369BE48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在</w:t>
      </w:r>
      <w:r>
        <w:rPr>
          <w:rFonts w:hint="eastAsia" w:ascii="Times New Roman" w:hAnsi="Times New Roman" w:cs="Times New Roman"/>
          <w:color w:val="auto"/>
          <w:sz w:val="24"/>
          <w:szCs w:val="24"/>
          <w:lang w:eastAsia="zh-CN"/>
        </w:rPr>
        <w:t>开标前</w:t>
      </w:r>
      <w:r>
        <w:rPr>
          <w:rFonts w:hint="eastAsia" w:ascii="Times New Roman" w:hAnsi="Times New Roman" w:cs="Times New Roman"/>
          <w:color w:val="auto"/>
          <w:sz w:val="24"/>
          <w:szCs w:val="24"/>
          <w:lang w:val="en-US" w:eastAsia="zh-CN"/>
        </w:rPr>
        <w:t>18天</w:t>
      </w:r>
      <w:r>
        <w:rPr>
          <w:rFonts w:hint="default" w:ascii="Times New Roman" w:hAnsi="Times New Roman" w:cs="Times New Roman"/>
          <w:color w:val="auto"/>
          <w:sz w:val="24"/>
          <w:szCs w:val="24"/>
        </w:rPr>
        <w:t>内未对招标文件提出疑问、质疑或要求澄清的，将视其为无异议。对招标文件中描述有歧义或前后不一致的地方，评标委员会有权进行评判，但对同一条款的评判应适用于每个</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w:t>
      </w:r>
    </w:p>
    <w:p w14:paraId="4341FD63">
      <w:pPr>
        <w:pStyle w:val="19"/>
        <w:widowControl w:val="0"/>
        <w:outlineLvl w:val="2"/>
        <w:rPr>
          <w:rFonts w:hint="default" w:ascii="Times New Roman" w:hAnsi="Times New Roman" w:cs="Times New Roman"/>
          <w:color w:val="auto"/>
        </w:rPr>
      </w:pPr>
      <w:bookmarkStart w:id="16" w:name="_Toc16131"/>
      <w:r>
        <w:rPr>
          <w:rFonts w:hint="default" w:ascii="Times New Roman" w:hAnsi="Times New Roman" w:cs="Times New Roman"/>
          <w:b/>
          <w:color w:val="auto"/>
          <w:sz w:val="28"/>
        </w:rPr>
        <w:t>五、投标要求</w:t>
      </w:r>
      <w:bookmarkEnd w:id="16"/>
    </w:p>
    <w:p w14:paraId="66670F84">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1.投标登记</w:t>
      </w:r>
    </w:p>
    <w:p w14:paraId="160A2C88">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按招标公告要求。</w:t>
      </w:r>
    </w:p>
    <w:p w14:paraId="38169D38">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w:t>
      </w:r>
      <w:r>
        <w:rPr>
          <w:rFonts w:hint="default" w:ascii="Times New Roman" w:hAnsi="Times New Roman" w:cs="Times New Roman"/>
          <w:b/>
          <w:color w:val="auto"/>
          <w:sz w:val="24"/>
          <w:szCs w:val="24"/>
          <w:lang w:eastAsia="zh-CN"/>
        </w:rPr>
        <w:t>投标文件</w:t>
      </w:r>
      <w:r>
        <w:rPr>
          <w:rFonts w:hint="default" w:ascii="Times New Roman" w:hAnsi="Times New Roman" w:cs="Times New Roman"/>
          <w:b/>
          <w:color w:val="auto"/>
          <w:sz w:val="24"/>
          <w:szCs w:val="24"/>
        </w:rPr>
        <w:t>的编制</w:t>
      </w:r>
    </w:p>
    <w:p w14:paraId="6B41933B">
      <w:pPr>
        <w:numPr>
          <w:ilvl w:val="0"/>
          <w:numId w:val="0"/>
        </w:numPr>
        <w:tabs>
          <w:tab w:val="left" w:pos="567"/>
        </w:tabs>
        <w:spacing w:line="360" w:lineRule="auto"/>
        <w:ind w:leftChars="0" w:firstLine="502" w:firstLineChars="200"/>
        <w:rPr>
          <w:rFonts w:ascii="Times New Roman" w:hAnsi="Times New Roman"/>
          <w:b/>
          <w:color w:val="auto"/>
          <w:sz w:val="24"/>
          <w:szCs w:val="24"/>
          <w:highlight w:val="none"/>
        </w:rPr>
      </w:pPr>
      <w:r>
        <w:rPr>
          <w:rFonts w:hint="default" w:ascii="Times New Roman" w:hAnsi="Times New Roman"/>
          <w:b/>
          <w:color w:val="auto"/>
          <w:sz w:val="24"/>
          <w:szCs w:val="24"/>
          <w:highlight w:val="none"/>
          <w:lang w:val="en-US" w:eastAsia="zh-CN"/>
        </w:rPr>
        <w:t>2.1</w:t>
      </w:r>
      <w:r>
        <w:rPr>
          <w:rFonts w:hint="default" w:ascii="Times New Roman" w:hAnsi="Times New Roman"/>
          <w:b/>
          <w:color w:val="auto"/>
          <w:sz w:val="24"/>
          <w:szCs w:val="24"/>
          <w:highlight w:val="none"/>
          <w:lang w:eastAsia="zh-CN"/>
        </w:rPr>
        <w:t>投标文件</w:t>
      </w:r>
      <w:r>
        <w:rPr>
          <w:rFonts w:hint="default" w:ascii="Times New Roman" w:hAnsi="Times New Roman"/>
          <w:b/>
          <w:color w:val="auto"/>
          <w:sz w:val="24"/>
          <w:szCs w:val="24"/>
          <w:highlight w:val="none"/>
        </w:rPr>
        <w:t>的构成</w:t>
      </w:r>
    </w:p>
    <w:p w14:paraId="7595DFB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编写的</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应包括资格证明文件、商务文件和技术文件，编排顺序参见</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格式。资格证明文件、商务文件部分指</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提交的证明其有资格参加</w:t>
      </w:r>
      <w:r>
        <w:rPr>
          <w:rFonts w:hint="default" w:ascii="Times New Roman" w:hAnsi="Times New Roman" w:cs="Times New Roman"/>
          <w:color w:val="auto"/>
          <w:sz w:val="24"/>
          <w:szCs w:val="24"/>
          <w:lang w:eastAsia="zh-CN"/>
        </w:rPr>
        <w:t>投标</w:t>
      </w:r>
      <w:r>
        <w:rPr>
          <w:rFonts w:hint="default" w:ascii="Times New Roman" w:hAnsi="Times New Roman" w:cs="Times New Roman"/>
          <w:color w:val="auto"/>
          <w:sz w:val="24"/>
          <w:szCs w:val="24"/>
        </w:rPr>
        <w:t>和成交后有能力履行合同的文件。技术方案说明部分是能够证明</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提供的货物及服务符合</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规定的文件。</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应按规定提交资格证明文件、商务文件部分和技术文件。</w:t>
      </w:r>
    </w:p>
    <w:p w14:paraId="54A00DA7">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2.2投标费用</w:t>
      </w:r>
    </w:p>
    <w:p w14:paraId="78DDD079">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应承担所有与编写和提交</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有关的费用，不论</w:t>
      </w:r>
      <w:r>
        <w:rPr>
          <w:rFonts w:hint="default" w:ascii="Times New Roman" w:hAnsi="Times New Roman" w:cs="Times New Roman"/>
          <w:color w:val="auto"/>
          <w:sz w:val="24"/>
          <w:szCs w:val="24"/>
          <w:lang w:eastAsia="zh-CN"/>
        </w:rPr>
        <w:t>投标</w:t>
      </w:r>
      <w:r>
        <w:rPr>
          <w:rFonts w:hint="default" w:ascii="Times New Roman" w:hAnsi="Times New Roman" w:cs="Times New Roman"/>
          <w:color w:val="auto"/>
          <w:sz w:val="24"/>
          <w:szCs w:val="24"/>
        </w:rPr>
        <w:t>的结果如何，</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在任何情况下均无义务和责任承担这些费用。</w:t>
      </w:r>
    </w:p>
    <w:p w14:paraId="40281B91">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2.3报价函</w:t>
      </w:r>
    </w:p>
    <w:p w14:paraId="1FC8890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应完整地填写</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格式中规定的报价函。</w:t>
      </w:r>
    </w:p>
    <w:p w14:paraId="6E9C976D">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2.4报价说明</w:t>
      </w:r>
    </w:p>
    <w:p w14:paraId="555C9D5A">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应以人民币报价。</w:t>
      </w:r>
    </w:p>
    <w:p w14:paraId="3E05F34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应按</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格式要求填写报价明细表。</w:t>
      </w:r>
    </w:p>
    <w:p w14:paraId="0B65EB1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所报的价格在合同执行期间是固定不变的，不得以任何理由予以变更。报价不是固定价的，将作为非响应性报价而予以拒绝。</w:t>
      </w:r>
    </w:p>
    <w:p w14:paraId="40F9369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所报的最后价格应为所投项目的最终报价，包含一切税费；</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应自行增加正常运行及使用所必需但</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没有包含的所有部件、工具、版权、专利等一切费用，如果</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在成交并签署合同后，在项目实施等工作中出现任何遗漏，均由</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免费提供，</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将不再支付任何费用。</w:t>
      </w:r>
    </w:p>
    <w:p w14:paraId="32E78082">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2.5投标文件的编写原则</w:t>
      </w:r>
    </w:p>
    <w:p w14:paraId="6D9A32DA">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语言：</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文件、</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与</w:t>
      </w:r>
      <w:r>
        <w:rPr>
          <w:rFonts w:hint="default" w:ascii="Times New Roman" w:hAnsi="Times New Roman" w:cs="Times New Roman"/>
          <w:color w:val="auto"/>
          <w:sz w:val="24"/>
          <w:szCs w:val="24"/>
          <w:lang w:val="en-US" w:eastAsia="zh-CN"/>
        </w:rPr>
        <w:t>招标代理</w:t>
      </w:r>
      <w:r>
        <w:rPr>
          <w:rFonts w:hint="default" w:ascii="Times New Roman" w:hAnsi="Times New Roman" w:cs="Times New Roman"/>
          <w:color w:val="auto"/>
          <w:sz w:val="24"/>
          <w:szCs w:val="24"/>
          <w:lang w:val="en-US" w:eastAsia="zh-Hans"/>
        </w:rPr>
        <w:t>机构就</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交换的文件和来往信件，应以中文书写。</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提供的支持文件、技术资料和印刷的文献可以用其他语言，但相应实质性内容须附有中文翻译本，并以中文为准。</w:t>
      </w:r>
    </w:p>
    <w:p w14:paraId="36932AA7">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Hans"/>
        </w:rPr>
        <w:t>计量单位：除在</w:t>
      </w:r>
      <w:r>
        <w:rPr>
          <w:rFonts w:hint="default" w:ascii="Times New Roman" w:hAnsi="Times New Roman" w:cs="Times New Roman"/>
          <w:color w:val="auto"/>
          <w:sz w:val="24"/>
          <w:szCs w:val="24"/>
          <w:lang w:val="en-US" w:eastAsia="zh-CN"/>
        </w:rPr>
        <w:t>招标文件</w:t>
      </w:r>
      <w:r>
        <w:rPr>
          <w:rFonts w:hint="default" w:ascii="Times New Roman" w:hAnsi="Times New Roman" w:cs="Times New Roman"/>
          <w:color w:val="auto"/>
          <w:sz w:val="24"/>
          <w:szCs w:val="24"/>
          <w:lang w:val="en-US" w:eastAsia="zh-Hans"/>
        </w:rPr>
        <w:t>的技术规格中另有规定外，计量单位应使用中华人民共和国法定计量单位(国际单位制和国家选定的其他计量单位)。</w:t>
      </w:r>
    </w:p>
    <w:p w14:paraId="714EA4FA">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应保证所提供的所有资料的真实性、准确性、完整性。</w:t>
      </w:r>
    </w:p>
    <w:p w14:paraId="55FBA605">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应当对</w:t>
      </w:r>
      <w:r>
        <w:rPr>
          <w:rFonts w:hint="default" w:ascii="Times New Roman" w:hAnsi="Times New Roman" w:cs="Times New Roman"/>
          <w:color w:val="auto"/>
          <w:sz w:val="24"/>
          <w:szCs w:val="24"/>
          <w:lang w:val="en-US" w:eastAsia="zh-CN"/>
        </w:rPr>
        <w:t>投标文件</w:t>
      </w:r>
      <w:r>
        <w:rPr>
          <w:rFonts w:hint="default" w:ascii="Times New Roman" w:hAnsi="Times New Roman" w:cs="Times New Roman"/>
          <w:color w:val="auto"/>
          <w:sz w:val="24"/>
          <w:szCs w:val="24"/>
          <w:lang w:val="en-US" w:eastAsia="zh-Hans"/>
        </w:rPr>
        <w:t>进行装订，对未经装订的</w:t>
      </w:r>
      <w:r>
        <w:rPr>
          <w:rFonts w:hint="default" w:ascii="Times New Roman" w:hAnsi="Times New Roman" w:cs="Times New Roman"/>
          <w:color w:val="auto"/>
          <w:sz w:val="24"/>
          <w:szCs w:val="24"/>
          <w:lang w:val="en-US" w:eastAsia="zh-CN"/>
        </w:rPr>
        <w:t>投标文件</w:t>
      </w:r>
      <w:r>
        <w:rPr>
          <w:rFonts w:hint="default" w:ascii="Times New Roman" w:hAnsi="Times New Roman" w:cs="Times New Roman"/>
          <w:color w:val="auto"/>
          <w:sz w:val="24"/>
          <w:szCs w:val="24"/>
          <w:lang w:val="en-US" w:eastAsia="zh-Hans"/>
        </w:rPr>
        <w:t>可能发生的文件散落或缺损，由此造成的后果和责任由</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承担。若项目含有多个包组，且</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参与对多个包组</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的，建议其</w:t>
      </w:r>
      <w:r>
        <w:rPr>
          <w:rFonts w:hint="default" w:ascii="Times New Roman" w:hAnsi="Times New Roman" w:cs="Times New Roman"/>
          <w:color w:val="auto"/>
          <w:sz w:val="24"/>
          <w:szCs w:val="24"/>
          <w:lang w:val="en-US" w:eastAsia="zh-CN"/>
        </w:rPr>
        <w:t>投标文件</w:t>
      </w:r>
      <w:r>
        <w:rPr>
          <w:rFonts w:hint="default" w:ascii="Times New Roman" w:hAnsi="Times New Roman" w:cs="Times New Roman"/>
          <w:color w:val="auto"/>
          <w:sz w:val="24"/>
          <w:szCs w:val="24"/>
          <w:lang w:val="en-US" w:eastAsia="zh-Hans"/>
        </w:rPr>
        <w:t>的编制按每个包组的要求分别装订和封装。</w:t>
      </w:r>
    </w:p>
    <w:p w14:paraId="68D8386E">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在采购过程中提供不真实的材料，无论其材料是否重要，</w:t>
      </w:r>
      <w:r>
        <w:rPr>
          <w:rFonts w:hint="default" w:ascii="Times New Roman" w:hAnsi="Times New Roman" w:cs="Times New Roman"/>
          <w:color w:val="auto"/>
          <w:sz w:val="24"/>
          <w:szCs w:val="24"/>
          <w:lang w:val="en-US" w:eastAsia="zh-CN"/>
        </w:rPr>
        <w:t>招标人</w:t>
      </w:r>
      <w:r>
        <w:rPr>
          <w:rFonts w:hint="default" w:ascii="Times New Roman" w:hAnsi="Times New Roman" w:cs="Times New Roman"/>
          <w:color w:val="auto"/>
          <w:sz w:val="24"/>
          <w:szCs w:val="24"/>
          <w:lang w:val="en-US" w:eastAsia="zh-Hans"/>
        </w:rPr>
        <w:t>均有权拒绝，并取消</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的成交资格，</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需承担相应的后果及法律责任。</w:t>
      </w:r>
    </w:p>
    <w:p w14:paraId="165C1530">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2.6证明</w:t>
      </w:r>
      <w:r>
        <w:rPr>
          <w:rFonts w:hint="default" w:ascii="Times New Roman" w:hAnsi="Times New Roman"/>
          <w:b/>
          <w:color w:val="auto"/>
          <w:sz w:val="24"/>
          <w:szCs w:val="24"/>
          <w:highlight w:val="none"/>
          <w:lang w:val="en-US" w:eastAsia="zh-CN"/>
        </w:rPr>
        <w:t>投标人</w:t>
      </w:r>
      <w:r>
        <w:rPr>
          <w:rFonts w:hint="default" w:ascii="Times New Roman" w:hAnsi="Times New Roman" w:eastAsia="宋体"/>
          <w:b/>
          <w:color w:val="auto"/>
          <w:sz w:val="24"/>
          <w:szCs w:val="24"/>
          <w:highlight w:val="none"/>
          <w:lang w:val="en-US" w:eastAsia="zh-CN"/>
        </w:rPr>
        <w:t>合格的资格文件</w:t>
      </w:r>
    </w:p>
    <w:p w14:paraId="4BA09C9C">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应提交证明其有资格参加</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和被确定为</w:t>
      </w:r>
      <w:r>
        <w:rPr>
          <w:rFonts w:hint="default" w:ascii="Times New Roman" w:hAnsi="Times New Roman" w:cs="Times New Roman"/>
          <w:color w:val="auto"/>
          <w:sz w:val="24"/>
          <w:szCs w:val="24"/>
          <w:lang w:val="en-US" w:eastAsia="zh-CN"/>
        </w:rPr>
        <w:t>中标人</w:t>
      </w:r>
      <w:r>
        <w:rPr>
          <w:rFonts w:hint="default" w:ascii="Times New Roman" w:hAnsi="Times New Roman" w:cs="Times New Roman"/>
          <w:color w:val="auto"/>
          <w:sz w:val="24"/>
          <w:szCs w:val="24"/>
          <w:lang w:val="en-US" w:eastAsia="zh-Hans"/>
        </w:rPr>
        <w:t>后有能力履行合同的文件，以及证明其提供的合同项下，服务的合格性符合</w:t>
      </w:r>
      <w:r>
        <w:rPr>
          <w:rFonts w:hint="default" w:ascii="Times New Roman" w:hAnsi="Times New Roman" w:cs="Times New Roman"/>
          <w:color w:val="auto"/>
          <w:sz w:val="24"/>
          <w:szCs w:val="24"/>
          <w:lang w:val="en-US" w:eastAsia="zh-CN"/>
        </w:rPr>
        <w:t>招标文件</w:t>
      </w:r>
      <w:r>
        <w:rPr>
          <w:rFonts w:hint="default" w:ascii="Times New Roman" w:hAnsi="Times New Roman" w:cs="Times New Roman"/>
          <w:color w:val="auto"/>
          <w:sz w:val="24"/>
          <w:szCs w:val="24"/>
          <w:lang w:val="en-US" w:eastAsia="zh-Hans"/>
        </w:rPr>
        <w:t>规定的文件，并作为</w:t>
      </w:r>
      <w:r>
        <w:rPr>
          <w:rFonts w:hint="default" w:ascii="Times New Roman" w:hAnsi="Times New Roman" w:cs="Times New Roman"/>
          <w:color w:val="auto"/>
          <w:sz w:val="24"/>
          <w:szCs w:val="24"/>
          <w:lang w:val="en-US" w:eastAsia="zh-CN"/>
        </w:rPr>
        <w:t>投标文件</w:t>
      </w:r>
      <w:r>
        <w:rPr>
          <w:rFonts w:hint="default" w:ascii="Times New Roman" w:hAnsi="Times New Roman" w:cs="Times New Roman"/>
          <w:color w:val="auto"/>
          <w:sz w:val="24"/>
          <w:szCs w:val="24"/>
          <w:lang w:val="en-US" w:eastAsia="zh-Hans"/>
        </w:rPr>
        <w:t>的一部分。如果</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为联合体，应提交联合体各方的资格证明文件、共同</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协议并注明主体方及各方拟承担的工作和责任。否则，将导致其</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lang w:val="en-US" w:eastAsia="zh-Hans"/>
        </w:rPr>
        <w:t>响应无效。</w:t>
      </w:r>
    </w:p>
    <w:p w14:paraId="3E7FA754">
      <w:pPr>
        <w:pStyle w:val="19"/>
        <w:widowControl w:val="0"/>
        <w:ind w:firstLine="480"/>
        <w:rPr>
          <w:rFonts w:hint="default" w:ascii="Times New Roman" w:hAnsi="Times New Roman" w:cs="Times New Roman"/>
          <w:color w:val="auto"/>
          <w:sz w:val="24"/>
          <w:szCs w:val="24"/>
          <w:lang w:val="en-US" w:eastAsia="zh-Hans"/>
        </w:rPr>
      </w:pP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提交的资格证明文件应证明其来自本须知定义的合格的</w:t>
      </w:r>
      <w:r>
        <w:rPr>
          <w:rFonts w:hint="default" w:ascii="Times New Roman" w:hAnsi="Times New Roman" w:cs="Times New Roman"/>
          <w:color w:val="auto"/>
          <w:sz w:val="24"/>
          <w:szCs w:val="24"/>
          <w:lang w:val="en-US" w:eastAsia="zh-CN"/>
        </w:rPr>
        <w:t>投标人</w:t>
      </w:r>
      <w:r>
        <w:rPr>
          <w:rFonts w:hint="default" w:ascii="Times New Roman" w:hAnsi="Times New Roman" w:cs="Times New Roman"/>
          <w:color w:val="auto"/>
          <w:sz w:val="24"/>
          <w:szCs w:val="24"/>
          <w:lang w:val="en-US" w:eastAsia="zh-Hans"/>
        </w:rPr>
        <w:t>。</w:t>
      </w:r>
    </w:p>
    <w:p w14:paraId="405F6F42">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2.7关于保证金（本项目无需缴纳）</w:t>
      </w:r>
    </w:p>
    <w:p w14:paraId="0E201491">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保证金为投标文件的组成部分，应在有关单据上注明项目编号。</w:t>
      </w:r>
    </w:p>
    <w:p w14:paraId="69FD5337">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保证金用于保护本次投标免受投标人的行为而引起的风险。</w:t>
      </w:r>
    </w:p>
    <w:p w14:paraId="49A0E016">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投标人须按招标文件中的投标须知前附表第9项规定向招标代理机构交纳保证金。</w:t>
      </w:r>
    </w:p>
    <w:p w14:paraId="7BD5461E">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投标保证金以银行转账方式或以保函形式提交。</w:t>
      </w:r>
    </w:p>
    <w:p w14:paraId="6D68FAB2">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以银行转账方式提交的，请投标人按投标须知前附表第9项将投标保证金存进中国水产科学研究院珠江水产研究所指定账户。</w:t>
      </w:r>
    </w:p>
    <w:p w14:paraId="420DDAF4">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未按规定提交保证金的投标文件，将被视为无效文件。</w:t>
      </w:r>
    </w:p>
    <w:p w14:paraId="40BF5AE7">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未成交的投标人的保证金，在该采购项目的结果通知书发出后按《保证金退还说明》的要求在五个工作日内无息全额退回。</w:t>
      </w:r>
    </w:p>
    <w:p w14:paraId="351FE4EA">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中标人的保证金，在中标人与招标人签订采购合同并将合同原件交招标代理机构备案后按《保证金退还说明》的要求在五个工作日内无息全额退回。</w:t>
      </w:r>
    </w:p>
    <w:p w14:paraId="7EA90FEB">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在下列情况下保证金将不予退还：</w:t>
      </w:r>
    </w:p>
    <w:p w14:paraId="6771ADDB">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①中标人在提交投标文件截止时间后撤回投标文件的；</w:t>
      </w:r>
    </w:p>
    <w:p w14:paraId="6685EE53">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②中标人在投标文件中提供虚假材料的；</w:t>
      </w:r>
    </w:p>
    <w:p w14:paraId="254FDD74">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③除因不可抗力或招标文件认可的情形以外，中标人不与招标人签订合同的；</w:t>
      </w:r>
    </w:p>
    <w:p w14:paraId="467F9A29">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④中标人与招标人、其他投标人或者招标代理机构恶意串通的；</w:t>
      </w:r>
    </w:p>
    <w:p w14:paraId="368C0B83">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⑤中标人不按招标文件规定交纳招标代理服务费。</w:t>
      </w:r>
    </w:p>
    <w:p w14:paraId="48E06CE0">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2.8投标有效期</w:t>
      </w:r>
    </w:p>
    <w:p w14:paraId="3E804BA0">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投标文件在投标须知前附表第4项规定的投标有效期内有效。投标有效期比规定期限短的将被视为无效投标文件。</w:t>
      </w:r>
    </w:p>
    <w:p w14:paraId="71814D63">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特殊情况下，在原投标有效期截止之前，招标代理机构可要求投标人延长投标有效期。这种要求与答复均应以书面形式提交。投标人可拒绝招标代理机构的这种要求，其投标在原投标有效期期满后将不再有效。同意延长投标有效期的投标人将不会被要求和允许修正其投标。</w:t>
      </w:r>
    </w:p>
    <w:p w14:paraId="151FDC11">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2.9投标文件的式样和签署</w:t>
      </w:r>
    </w:p>
    <w:p w14:paraId="49DAE12D">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投标人应准备一份投标文件正本和投标须知前附表中规定数目的副本，投标文件原则上采用A4规格（特殊规格的图纸除外）的纸张制作。每套投标文件须清楚地标明“正本”或“副本”。若正本和副本不符，以正本为准。</w:t>
      </w:r>
      <w:bookmarkStart w:id="17" w:name="_Toc237787559"/>
      <w:r>
        <w:rPr>
          <w:rFonts w:hint="default" w:ascii="Times New Roman" w:hAnsi="Times New Roman" w:cs="Times New Roman"/>
          <w:color w:val="auto"/>
          <w:sz w:val="24"/>
          <w:szCs w:val="24"/>
          <w:lang w:val="en-US" w:eastAsia="zh-CN"/>
        </w:rPr>
        <w:t>投标人应按投标须知前附表的规定，同时提交电子介质的投标文件。</w:t>
      </w:r>
      <w:bookmarkEnd w:id="17"/>
      <w:r>
        <w:rPr>
          <w:rFonts w:hint="default" w:ascii="Times New Roman" w:hAnsi="Times New Roman" w:cs="Times New Roman"/>
          <w:color w:val="auto"/>
          <w:sz w:val="24"/>
          <w:szCs w:val="24"/>
          <w:lang w:val="en-US" w:eastAsia="zh-CN"/>
        </w:rPr>
        <w:t>电子介质的投标文件与纸质投标文件具有同等的法律效力。除非投标须知前附表中另有规定，电子介质的投标文件与纸质投标文件不一致时，以纸质投标文件为准。</w:t>
      </w:r>
    </w:p>
    <w:p w14:paraId="0A0946A8">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TW"/>
        </w:rPr>
        <w:t>电子文件：是指将按</w:t>
      </w:r>
      <w:r>
        <w:rPr>
          <w:rFonts w:hint="default" w:ascii="Times New Roman" w:hAnsi="Times New Roman" w:cs="Times New Roman"/>
          <w:color w:val="auto"/>
          <w:sz w:val="24"/>
          <w:szCs w:val="24"/>
          <w:lang w:val="en-US" w:eastAsia="zh-CN"/>
        </w:rPr>
        <w:t>招标文件</w:t>
      </w:r>
      <w:r>
        <w:rPr>
          <w:rFonts w:hint="default" w:ascii="Times New Roman" w:hAnsi="Times New Roman" w:cs="Times New Roman"/>
          <w:color w:val="auto"/>
          <w:sz w:val="24"/>
          <w:szCs w:val="24"/>
          <w:lang w:val="en-US" w:eastAsia="zh-TW"/>
        </w:rPr>
        <w:t>要求签署、盖章后的正本</w:t>
      </w:r>
      <w:r>
        <w:rPr>
          <w:rFonts w:hint="default" w:ascii="Times New Roman" w:hAnsi="Times New Roman" w:cs="Times New Roman"/>
          <w:color w:val="auto"/>
          <w:sz w:val="24"/>
          <w:szCs w:val="24"/>
          <w:lang w:val="en-US" w:eastAsia="zh-CN"/>
        </w:rPr>
        <w:t>投标文件</w:t>
      </w:r>
      <w:r>
        <w:rPr>
          <w:rFonts w:hint="default" w:ascii="Times New Roman" w:hAnsi="Times New Roman" w:cs="Times New Roman"/>
          <w:color w:val="auto"/>
          <w:sz w:val="24"/>
          <w:szCs w:val="24"/>
          <w:lang w:val="en-US" w:eastAsia="zh-TW"/>
        </w:rPr>
        <w:t>扫描成PDF格式后拷贝至无病毒无密码的U盘或光盘。</w:t>
      </w:r>
    </w:p>
    <w:p w14:paraId="705E7CC0">
      <w:pPr>
        <w:numPr>
          <w:ilvl w:val="0"/>
          <w:numId w:val="0"/>
        </w:numPr>
        <w:tabs>
          <w:tab w:val="left" w:pos="567"/>
        </w:tabs>
        <w:spacing w:line="360" w:lineRule="auto"/>
        <w:ind w:leftChars="0" w:firstLine="502" w:firstLineChars="200"/>
        <w:rPr>
          <w:rFonts w:hint="default" w:ascii="Times New Roman" w:hAnsi="Times New Roman" w:eastAsia="宋体"/>
          <w:b/>
          <w:color w:val="auto"/>
          <w:sz w:val="24"/>
          <w:szCs w:val="24"/>
          <w:highlight w:val="none"/>
          <w:lang w:val="en-US" w:eastAsia="zh-CN"/>
        </w:rPr>
      </w:pPr>
      <w:r>
        <w:rPr>
          <w:rFonts w:hint="default" w:ascii="Times New Roman" w:hAnsi="Times New Roman" w:eastAsia="宋体"/>
          <w:b/>
          <w:color w:val="auto"/>
          <w:sz w:val="24"/>
          <w:szCs w:val="24"/>
          <w:highlight w:val="none"/>
          <w:lang w:val="en-US" w:eastAsia="zh-CN"/>
        </w:rPr>
        <w:t>2.10投标文件</w:t>
      </w:r>
      <w:r>
        <w:rPr>
          <w:rFonts w:hint="default" w:ascii="Times New Roman" w:hAnsi="Times New Roman" w:eastAsia="宋体"/>
          <w:b/>
          <w:color w:val="auto"/>
          <w:sz w:val="24"/>
          <w:szCs w:val="24"/>
          <w:highlight w:val="none"/>
          <w:lang w:val="en-US" w:eastAsia="zh-TW"/>
        </w:rPr>
        <w:t>的签署：</w:t>
      </w:r>
    </w:p>
    <w:p w14:paraId="51084807">
      <w:pPr>
        <w:pStyle w:val="19"/>
        <w:widowControl w:val="0"/>
        <w:ind w:firstLine="480"/>
        <w:rPr>
          <w:rFonts w:hint="default" w:ascii="Times New Roman" w:hAnsi="Times New Roman" w:cs="Times New Roman"/>
          <w:color w:val="auto"/>
          <w:sz w:val="24"/>
          <w:szCs w:val="24"/>
          <w:lang w:val="en-US" w:eastAsia="zh-CN"/>
        </w:rPr>
      </w:pPr>
      <w:bookmarkStart w:id="18" w:name="_Toc237787560"/>
      <w:r>
        <w:rPr>
          <w:rFonts w:hint="default" w:ascii="Times New Roman" w:hAnsi="Times New Roman" w:cs="Times New Roman"/>
          <w:color w:val="auto"/>
          <w:sz w:val="24"/>
          <w:szCs w:val="24"/>
          <w:lang w:val="en-US" w:eastAsia="zh-CN"/>
        </w:rPr>
        <w:t>投标文件正本须用不褪色墨水书写或打印，由投标人的法定代表人或经其正式授权</w:t>
      </w:r>
      <w:bookmarkEnd w:id="18"/>
      <w:r>
        <w:rPr>
          <w:rFonts w:hint="default" w:ascii="Times New Roman" w:hAnsi="Times New Roman" w:cs="Times New Roman"/>
          <w:color w:val="auto"/>
          <w:sz w:val="24"/>
          <w:szCs w:val="24"/>
          <w:lang w:val="en-US" w:eastAsia="zh-CN"/>
        </w:rPr>
        <w:t>的代表签署本人姓名或印盖本人姓名章，不得加盖合同专用章、投标人专用章等各种形式的专用章。授权代表须将以书面形式出具的《法定代表人授权委托书》附在投标文件中。</w:t>
      </w:r>
    </w:p>
    <w:p w14:paraId="2BC4BDFD">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投标文件</w:t>
      </w:r>
      <w:r>
        <w:rPr>
          <w:rFonts w:hint="default" w:ascii="Times New Roman" w:hAnsi="Times New Roman" w:cs="Times New Roman"/>
          <w:color w:val="auto"/>
          <w:sz w:val="24"/>
          <w:szCs w:val="24"/>
          <w:lang w:val="en-US" w:eastAsia="zh-TW"/>
        </w:rPr>
        <w:t>中任何重要的插字、涂改和增删，必须由法定代表人或经其正式授权的代表在旁边签署本人姓名或印盖本人姓名章才有效。</w:t>
      </w:r>
    </w:p>
    <w:p w14:paraId="1A4EE007">
      <w:pPr>
        <w:pStyle w:val="19"/>
        <w:widowControl w:val="0"/>
        <w:ind w:firstLine="480"/>
        <w:rPr>
          <w:rFonts w:hint="default" w:ascii="Times New Roman" w:hAnsi="Times New Roman" w:cs="Times New Roman"/>
          <w:color w:val="auto"/>
          <w:sz w:val="24"/>
          <w:szCs w:val="24"/>
          <w:lang w:val="en-US" w:eastAsia="zh-CN"/>
        </w:rPr>
      </w:pPr>
      <w:bookmarkStart w:id="19" w:name="_Toc237787563"/>
      <w:r>
        <w:rPr>
          <w:rFonts w:hint="default" w:ascii="Times New Roman" w:hAnsi="Times New Roman" w:cs="Times New Roman"/>
          <w:color w:val="auto"/>
          <w:sz w:val="24"/>
          <w:szCs w:val="24"/>
          <w:lang w:val="en-US" w:eastAsia="zh-CN"/>
        </w:rPr>
        <w:t>投标文件的正本，招标文件中已明示需盖章签名处，均须由投标人加盖投标人公章，并经投标人法定代表人或其正式授权的代表</w:t>
      </w:r>
      <w:bookmarkEnd w:id="19"/>
      <w:bookmarkStart w:id="20" w:name="_Toc237787564"/>
      <w:r>
        <w:rPr>
          <w:rFonts w:hint="default" w:ascii="Times New Roman" w:hAnsi="Times New Roman" w:cs="Times New Roman"/>
          <w:color w:val="auto"/>
          <w:sz w:val="24"/>
          <w:szCs w:val="24"/>
          <w:lang w:val="en-US" w:eastAsia="zh-CN"/>
        </w:rPr>
        <w:t>签署本人姓名或印盖本人姓名章。投标文件副本</w:t>
      </w:r>
      <w:bookmarkEnd w:id="20"/>
      <w:r>
        <w:rPr>
          <w:rFonts w:hint="default" w:ascii="Times New Roman" w:hAnsi="Times New Roman" w:cs="Times New Roman"/>
          <w:color w:val="auto"/>
          <w:sz w:val="24"/>
          <w:szCs w:val="24"/>
          <w:lang w:val="en-US" w:eastAsia="zh-CN"/>
        </w:rPr>
        <w:t>应为正本的复印件。</w:t>
      </w:r>
    </w:p>
    <w:p w14:paraId="0A01BE25">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投标文件除签字外必须是印刷形式。其中不许有插字、涂改或增删，否则必须由投标人法定代表人或其授权代表在修改处签名或加盖投标人公章。</w:t>
      </w:r>
    </w:p>
    <w:p w14:paraId="26AD4804">
      <w:pPr>
        <w:pStyle w:val="19"/>
        <w:widowControl w:val="0"/>
        <w:ind w:firstLine="480"/>
        <w:outlineLvl w:val="9"/>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3.投标文件的提交</w:t>
      </w:r>
    </w:p>
    <w:p w14:paraId="21361BD4">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3.1投标文件的密封和标记</w:t>
      </w:r>
    </w:p>
    <w:p w14:paraId="5BFBAB76">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3.1.1投标人应将投标文件正本和所有的副本分别密封包装，每套投标文件清楚地标明“正本”、“副本”，副本可采用正本的复印件，与正本具有同等法律效力，若副本与正本不符，以正本为准，并在外包装上清晰标明“正本”、“副本”字样。</w:t>
      </w:r>
    </w:p>
    <w:p w14:paraId="62E06CBE">
      <w:pPr>
        <w:pStyle w:val="19"/>
        <w:widowControl w:val="0"/>
        <w:ind w:firstLine="48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3.2信封或外包装上应当注明项目名称、</w:t>
      </w:r>
      <w:r>
        <w:rPr>
          <w:rFonts w:hint="eastAsia" w:ascii="Times New Roman" w:hAnsi="Times New Roman" w:cs="Times New Roman"/>
          <w:color w:val="auto"/>
          <w:sz w:val="24"/>
          <w:szCs w:val="24"/>
          <w:lang w:val="en-US" w:eastAsia="zh-CN"/>
        </w:rPr>
        <w:t>采购</w:t>
      </w:r>
      <w:r>
        <w:rPr>
          <w:rFonts w:hint="default" w:ascii="Times New Roman" w:hAnsi="Times New Roman" w:cs="Times New Roman"/>
          <w:color w:val="auto"/>
          <w:sz w:val="24"/>
          <w:szCs w:val="24"/>
          <w:lang w:val="en-US" w:eastAsia="zh-CN"/>
        </w:rPr>
        <w:t>项目编号和“在（招标文件中规定的投标截止时间）之前不得启封”的字样，封口处应加盖投标人公章。</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62"/>
      </w:tblGrid>
      <w:tr w14:paraId="11CCD9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76" w:hRule="atLeast"/>
          <w:jc w:val="center"/>
        </w:trPr>
        <w:tc>
          <w:tcPr>
            <w:tcW w:w="8462" w:type="dxa"/>
            <w:tcBorders>
              <w:left w:val="single" w:color="auto" w:sz="18" w:space="0"/>
              <w:bottom w:val="single" w:color="auto" w:sz="18" w:space="0"/>
              <w:right w:val="single" w:color="auto" w:sz="18" w:space="0"/>
            </w:tcBorders>
            <w:noWrap w:val="0"/>
            <w:vAlign w:val="top"/>
          </w:tcPr>
          <w:p w14:paraId="46A13C19">
            <w:pPr>
              <w:tabs>
                <w:tab w:val="left" w:pos="3210"/>
              </w:tabs>
              <w:spacing w:line="360" w:lineRule="auto"/>
              <w:ind w:left="420" w:hanging="442" w:hangingChars="200"/>
              <w:jc w:val="center"/>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投标文件（正本/副本）</w:t>
            </w:r>
            <w:r>
              <w:rPr>
                <w:rFonts w:ascii="Times New Roman" w:hAnsi="Times New Roman" w:cs="Times New Roman"/>
                <w:color w:val="auto"/>
                <w:szCs w:val="21"/>
                <w:highlight w:val="none"/>
              </w:rPr>
              <w:t>/</w:t>
            </w:r>
            <w:r>
              <w:rPr>
                <w:rFonts w:hint="default" w:ascii="Times New Roman" w:hAnsi="Times New Roman" w:cs="Times New Roman"/>
                <w:color w:val="auto"/>
                <w:szCs w:val="21"/>
                <w:highlight w:val="none"/>
              </w:rPr>
              <w:t>唱标信封</w:t>
            </w:r>
          </w:p>
          <w:p w14:paraId="3B9FE7D7">
            <w:pPr>
              <w:tabs>
                <w:tab w:val="left" w:pos="3210"/>
              </w:tabs>
              <w:spacing w:line="360" w:lineRule="auto"/>
              <w:ind w:left="420" w:hanging="442" w:hangingChars="200"/>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收件人名称：广州市国际工程咨询有限公司</w:t>
            </w:r>
          </w:p>
          <w:p w14:paraId="6378B367">
            <w:pPr>
              <w:tabs>
                <w:tab w:val="left" w:pos="3210"/>
              </w:tabs>
              <w:spacing w:line="360" w:lineRule="auto"/>
              <w:ind w:left="420" w:hanging="442" w:hangingChars="200"/>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项目名称：＿＿＿＿＿＿</w:t>
            </w:r>
          </w:p>
          <w:p w14:paraId="69AAD8CF">
            <w:pPr>
              <w:tabs>
                <w:tab w:val="left" w:pos="3210"/>
              </w:tabs>
              <w:spacing w:line="360" w:lineRule="auto"/>
              <w:ind w:left="420" w:hanging="442" w:hangingChars="200"/>
              <w:rPr>
                <w:rFonts w:ascii="Times New Roman" w:hAnsi="Times New Roman" w:cs="Times New Roman"/>
                <w:color w:val="auto"/>
                <w:szCs w:val="21"/>
                <w:highlight w:val="none"/>
              </w:rPr>
            </w:pPr>
            <w:r>
              <w:rPr>
                <w:rFonts w:hint="eastAsia" w:cs="Times New Roman"/>
                <w:color w:val="auto"/>
                <w:szCs w:val="21"/>
                <w:highlight w:val="none"/>
                <w:lang w:val="en-US" w:eastAsia="zh-CN"/>
              </w:rPr>
              <w:t>采购</w:t>
            </w:r>
            <w:r>
              <w:rPr>
                <w:rFonts w:hint="default" w:ascii="Times New Roman" w:hAnsi="Times New Roman" w:cs="Times New Roman"/>
                <w:color w:val="auto"/>
                <w:szCs w:val="21"/>
                <w:highlight w:val="none"/>
              </w:rPr>
              <w:t>项目编号：＿＿＿＿＿＿＿＿＿＿＿＿标段号：＿＿＿（如有）</w:t>
            </w:r>
          </w:p>
          <w:p w14:paraId="22402A94">
            <w:pPr>
              <w:tabs>
                <w:tab w:val="left" w:pos="3210"/>
              </w:tabs>
              <w:spacing w:line="360" w:lineRule="auto"/>
              <w:ind w:left="420" w:hanging="442" w:hangingChars="200"/>
              <w:rPr>
                <w:rFonts w:ascii="Times New Roman" w:hAnsi="Times New Roman" w:cs="Times New Roman"/>
                <w:color w:val="auto"/>
                <w:szCs w:val="21"/>
                <w:highlight w:val="none"/>
              </w:rPr>
            </w:pPr>
            <w:r>
              <w:rPr>
                <w:rFonts w:hint="default"/>
                <w:color w:val="auto"/>
                <w:lang w:val="en-US" w:eastAsia="zh-CN"/>
              </w:rPr>
              <w:t>投</w:t>
            </w:r>
            <w:r>
              <w:rPr>
                <w:rFonts w:hint="default" w:ascii="Times New Roman" w:hAnsi="Times New Roman" w:cs="Times New Roman"/>
                <w:color w:val="auto"/>
                <w:szCs w:val="21"/>
                <w:highlight w:val="none"/>
                <w:lang w:eastAsia="zh-CN"/>
              </w:rPr>
              <w:t>标人</w:t>
            </w:r>
            <w:r>
              <w:rPr>
                <w:rFonts w:hint="default" w:ascii="Times New Roman" w:hAnsi="Times New Roman" w:cs="Times New Roman"/>
                <w:color w:val="auto"/>
                <w:szCs w:val="21"/>
                <w:highlight w:val="none"/>
              </w:rPr>
              <w:t>名称：＿＿＿＿＿＿＿＿＿＿＿＿</w:t>
            </w:r>
          </w:p>
          <w:p w14:paraId="4C216B9A">
            <w:pPr>
              <w:tabs>
                <w:tab w:val="left" w:pos="3210"/>
              </w:tabs>
              <w:spacing w:line="360" w:lineRule="auto"/>
              <w:ind w:left="420" w:hanging="442" w:hangingChars="200"/>
              <w:rPr>
                <w:rFonts w:ascii="Times New Roman" w:hAnsi="Times New Roman" w:cs="Times New Roman"/>
                <w:color w:val="auto"/>
                <w:szCs w:val="21"/>
                <w:highlight w:val="none"/>
              </w:rPr>
            </w:pPr>
            <w:r>
              <w:rPr>
                <w:rFonts w:hint="default"/>
                <w:color w:val="auto"/>
                <w:lang w:val="en-US" w:eastAsia="zh-CN"/>
              </w:rPr>
              <w:t>投</w:t>
            </w:r>
            <w:r>
              <w:rPr>
                <w:rFonts w:hint="default" w:ascii="Times New Roman" w:hAnsi="Times New Roman" w:cs="Times New Roman"/>
                <w:color w:val="auto"/>
                <w:szCs w:val="21"/>
                <w:highlight w:val="none"/>
                <w:lang w:eastAsia="zh-CN"/>
              </w:rPr>
              <w:t>标人</w:t>
            </w:r>
            <w:r>
              <w:rPr>
                <w:rFonts w:hint="default" w:ascii="Times New Roman" w:hAnsi="Times New Roman" w:cs="Times New Roman"/>
                <w:color w:val="auto"/>
                <w:szCs w:val="21"/>
                <w:highlight w:val="none"/>
              </w:rPr>
              <w:t>地址：＿＿＿＿＿＿＿＿＿＿＿＿邮政编码：＿＿＿＿＿＿</w:t>
            </w:r>
          </w:p>
          <w:p w14:paraId="4C6C1FF0">
            <w:pPr>
              <w:tabs>
                <w:tab w:val="left" w:pos="3210"/>
              </w:tabs>
              <w:spacing w:line="360" w:lineRule="auto"/>
              <w:ind w:left="420" w:hanging="442" w:hangingChars="200"/>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联系人：＿＿＿＿＿＿＿＿＿＿＿＿＿联系电话：＿＿＿＿＿＿</w:t>
            </w:r>
          </w:p>
          <w:p w14:paraId="463E43EE">
            <w:pPr>
              <w:tabs>
                <w:tab w:val="left" w:pos="3210"/>
              </w:tabs>
              <w:spacing w:line="360" w:lineRule="auto"/>
              <w:ind w:left="420" w:hanging="442" w:hangingChars="200"/>
              <w:rPr>
                <w:rFonts w:ascii="Times New Roman" w:hAnsi="Times New Roman" w:cs="Times New Roman"/>
                <w:color w:val="auto"/>
                <w:sz w:val="24"/>
                <w:szCs w:val="24"/>
                <w:highlight w:val="none"/>
              </w:rPr>
            </w:pPr>
            <w:r>
              <w:rPr>
                <w:rFonts w:hint="default" w:ascii="Times New Roman" w:hAnsi="Times New Roman" w:cs="Times New Roman"/>
                <w:color w:val="auto"/>
                <w:szCs w:val="21"/>
                <w:highlight w:val="none"/>
              </w:rPr>
              <w:t>在＿＿＿年＿＿月＿＿日＿＿时＿＿分之前不准启封（即投标截止时间）</w:t>
            </w:r>
          </w:p>
        </w:tc>
      </w:tr>
    </w:tbl>
    <w:p w14:paraId="658C0308">
      <w:pPr>
        <w:tabs>
          <w:tab w:val="left" w:pos="3210"/>
        </w:tabs>
        <w:spacing w:line="240" w:lineRule="auto"/>
        <w:ind w:left="420" w:hanging="502" w:hangingChars="200"/>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3.3.投标文件的修改、撤回及有效期</w:t>
      </w:r>
    </w:p>
    <w:p w14:paraId="3A3BFF5E">
      <w:pPr>
        <w:tabs>
          <w:tab w:val="left" w:pos="3210"/>
        </w:tabs>
        <w:spacing w:line="240" w:lineRule="auto"/>
        <w:ind w:left="420" w:hanging="502" w:hangingChars="200"/>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3.3.1投标人在投标截止时间前，可以对所递交的投标文件进行补充、修改或者撤回，并书面通知招标采购单位。补充、修改的内容应当按招标文件要求签署、盖章，并作为投标文件的组成部分。在投标截止时间之后，投标人不得对其投标文件做任何修改和补充。</w:t>
      </w:r>
    </w:p>
    <w:p w14:paraId="3B17DD10">
      <w:pPr>
        <w:tabs>
          <w:tab w:val="left" w:pos="3210"/>
        </w:tabs>
        <w:spacing w:line="240" w:lineRule="auto"/>
        <w:ind w:left="420" w:hanging="502" w:hangingChars="200"/>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3.3.2投标人在递交投标文件后，可以撤回其投标，但投标人必须在规定的投标截止时间前以书面形式告知招标采购单位。从投标截止时间至投标有效期结束的这段时间内，投标人不得撤回其投标。</w:t>
      </w:r>
    </w:p>
    <w:p w14:paraId="5B6D1896">
      <w:pPr>
        <w:tabs>
          <w:tab w:val="left" w:pos="3210"/>
        </w:tabs>
        <w:spacing w:line="240" w:lineRule="auto"/>
        <w:ind w:left="420" w:hanging="502" w:hangingChars="200"/>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3.3.3投标文件应在投标截止日起90天内有效。投标有效期比规定时间短的将被作为非实质性响应招标文件而予以拒绝。</w:t>
      </w:r>
    </w:p>
    <w:p w14:paraId="10DB8DF5">
      <w:pPr>
        <w:tabs>
          <w:tab w:val="left" w:pos="3210"/>
        </w:tabs>
        <w:spacing w:line="360" w:lineRule="auto"/>
        <w:ind w:left="420" w:hanging="502" w:hangingChars="200"/>
        <w:rPr>
          <w:rFonts w:hint="default" w:ascii="Times New Roman" w:hAnsi="Times New Roman" w:cs="Times New Roman" w:eastAsiaTheme="minorEastAsia"/>
          <w:color w:val="auto"/>
          <w:kern w:val="0"/>
          <w:sz w:val="24"/>
          <w:szCs w:val="24"/>
          <w:lang w:val="en-US" w:eastAsia="zh-CN"/>
        </w:rPr>
      </w:pPr>
      <w:r>
        <w:rPr>
          <w:rFonts w:hint="default" w:ascii="Times New Roman" w:hAnsi="Times New Roman" w:cs="Times New Roman" w:eastAsiaTheme="minorEastAsia"/>
          <w:color w:val="auto"/>
          <w:kern w:val="0"/>
          <w:sz w:val="24"/>
          <w:szCs w:val="24"/>
          <w:lang w:val="en-US" w:eastAsia="zh-CN"/>
        </w:rPr>
        <w:t>3.3.4投标人所提交的投标文件在评标结束后，无论中标与否都不退还。</w:t>
      </w:r>
    </w:p>
    <w:p w14:paraId="55E7FA33">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4.投标文件的修改、撤回与撤销</w:t>
      </w:r>
    </w:p>
    <w:p w14:paraId="1E9F434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4.1在提交投标文件截止时间前，</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可以修改或撤回</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，并于提交投标文件截止时间前将修改后的</w:t>
      </w:r>
      <w:r>
        <w:rPr>
          <w:rFonts w:hint="default" w:ascii="Times New Roman" w:hAnsi="Times New Roman" w:cs="Times New Roman"/>
          <w:color w:val="auto"/>
          <w:sz w:val="24"/>
          <w:szCs w:val="24"/>
          <w:lang w:eastAsia="zh-CN"/>
        </w:rPr>
        <w:t>投标文件递交到指定地方</w:t>
      </w:r>
      <w:r>
        <w:rPr>
          <w:rFonts w:hint="default" w:ascii="Times New Roman" w:hAnsi="Times New Roman" w:cs="Times New Roman"/>
          <w:color w:val="auto"/>
          <w:sz w:val="24"/>
          <w:szCs w:val="24"/>
        </w:rPr>
        <w:t>，到达投标文件提交截止时间后，将不允许修改或撤回。</w:t>
      </w:r>
    </w:p>
    <w:p w14:paraId="15FA40E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4.2在提交投标文件截止时间后，</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不得补充、修改和更换投标文件。</w:t>
      </w:r>
    </w:p>
    <w:p w14:paraId="128DF07E">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lang w:val="en-US" w:eastAsia="zh-CN"/>
        </w:rPr>
        <w:t>5</w:t>
      </w:r>
      <w:r>
        <w:rPr>
          <w:rFonts w:hint="default" w:ascii="Times New Roman" w:hAnsi="Times New Roman" w:cs="Times New Roman"/>
          <w:b/>
          <w:color w:val="auto"/>
          <w:sz w:val="24"/>
          <w:szCs w:val="24"/>
        </w:rPr>
        <w:t>.投标保证金</w:t>
      </w:r>
    </w:p>
    <w:p w14:paraId="4CB79717">
      <w:pPr>
        <w:pStyle w:val="19"/>
        <w:widowControl w:val="0"/>
        <w:ind w:firstLine="480"/>
        <w:rPr>
          <w:rFonts w:hint="eastAsia"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rPr>
        <w:t>本项目不收取投标保证金</w:t>
      </w:r>
      <w:r>
        <w:rPr>
          <w:rFonts w:hint="eastAsia" w:ascii="Times New Roman" w:hAnsi="Times New Roman" w:cs="Times New Roman"/>
          <w:color w:val="auto"/>
          <w:sz w:val="24"/>
          <w:szCs w:val="24"/>
          <w:lang w:eastAsia="zh-CN"/>
        </w:rPr>
        <w:t>。</w:t>
      </w:r>
    </w:p>
    <w:p w14:paraId="0406D8B2">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lang w:val="en-US" w:eastAsia="zh-CN"/>
        </w:rPr>
        <w:t>6</w:t>
      </w:r>
      <w:r>
        <w:rPr>
          <w:rFonts w:hint="default" w:ascii="Times New Roman" w:hAnsi="Times New Roman" w:cs="Times New Roman"/>
          <w:b/>
          <w:color w:val="auto"/>
          <w:sz w:val="24"/>
          <w:szCs w:val="24"/>
        </w:rPr>
        <w:t>.投标有效期</w:t>
      </w:r>
    </w:p>
    <w:p w14:paraId="590F2C9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.1投标有效期内</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撤销投标文件的，</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或者</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机构可以不退还投标保证金（如有）。采用投标保函方式替代保证金的，</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或者</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机构可以向担保机构索赔保证金。</w:t>
      </w:r>
    </w:p>
    <w:p w14:paraId="2614CB2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.2出现特殊情况需延长投标有效期的，</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机构可于投标有效期满之前要求</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同意延长有效期，要求与答复均以书面形式通知所有</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同意延长的，应相应延长其投标保证金（如有）的有效期，但不得要求或被允许修改或撤销其投标文件；</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可以拒绝延长有效期，但其投标将会被视为无效，拒绝延长有效期的</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有权收回其投标保证金（如有）。采用投标保函方式替代保证金的，投标有效期超出保函有效期的，</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或者</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机构应提示</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重新开函，未获得有效保函的</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其投标将会被视为无效。</w:t>
      </w:r>
    </w:p>
    <w:p w14:paraId="4ADB5E5C">
      <w:pPr>
        <w:pStyle w:val="19"/>
        <w:widowControl w:val="0"/>
        <w:outlineLvl w:val="3"/>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b/>
          <w:color w:val="auto"/>
          <w:sz w:val="24"/>
          <w:szCs w:val="24"/>
          <w:lang w:val="en-US" w:eastAsia="zh-CN"/>
        </w:rPr>
        <w:t>7</w:t>
      </w:r>
      <w:r>
        <w:rPr>
          <w:rFonts w:hint="default" w:ascii="Times New Roman" w:hAnsi="Times New Roman" w:cs="Times New Roman"/>
          <w:b/>
          <w:color w:val="auto"/>
          <w:sz w:val="24"/>
          <w:szCs w:val="24"/>
        </w:rPr>
        <w:t>.样品（演示）</w:t>
      </w:r>
      <w:r>
        <w:rPr>
          <w:rFonts w:hint="default" w:ascii="Times New Roman" w:hAnsi="Times New Roman" w:cs="Times New Roman"/>
          <w:b/>
          <w:color w:val="auto"/>
          <w:sz w:val="24"/>
          <w:szCs w:val="24"/>
          <w:lang w:eastAsia="zh-CN"/>
        </w:rPr>
        <w:t>（本项目不适用）</w:t>
      </w:r>
    </w:p>
    <w:p w14:paraId="71BC478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.1招标文件规定</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提交样品的，样品属于投标文件的组成部分。样品的生产、运输、安装、保全等一切费用由</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自理。</w:t>
      </w:r>
    </w:p>
    <w:p w14:paraId="5A40664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.2投标截止时间前，</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应将样品送达至指定地点。若需要现场演示的，</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应提前做好演示准备（包括演示设备）。</w:t>
      </w:r>
    </w:p>
    <w:p w14:paraId="45578BC9">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.3采购结果公告发布后，中标</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的样品由</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封存，作为履约验收的依据之一。未中标</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在接到</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机构通知后，应按规定时间尽快自行取回样品，否则视同</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不再认领，代理机构有权进行处理。</w:t>
      </w:r>
    </w:p>
    <w:p w14:paraId="16ADBA48">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lang w:val="en-US" w:eastAsia="zh-CN"/>
        </w:rPr>
        <w:t>8</w:t>
      </w:r>
      <w:r>
        <w:rPr>
          <w:rFonts w:hint="default" w:ascii="Times New Roman" w:hAnsi="Times New Roman" w:cs="Times New Roman"/>
          <w:b/>
          <w:color w:val="auto"/>
          <w:sz w:val="24"/>
          <w:szCs w:val="24"/>
        </w:rPr>
        <w:t>.除招标文件另有规定外，有下列情形之一的，投标无效：</w:t>
      </w:r>
    </w:p>
    <w:p w14:paraId="661E82A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.1投标文件未按照招标文件要求签署、盖章；</w:t>
      </w:r>
    </w:p>
    <w:p w14:paraId="5B9EA07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.2不符合招标文件中规定的资格要求；</w:t>
      </w:r>
    </w:p>
    <w:p w14:paraId="628268B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.3投标报价超过招标文件中规定的预算金额或最高限价；</w:t>
      </w:r>
    </w:p>
    <w:p w14:paraId="38CEB1F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.4投标文件含有</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不能接受的附加条件；</w:t>
      </w:r>
    </w:p>
    <w:p w14:paraId="332AEA2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.5有关法律、法规和规章及招标文件规定的其他无效情形。</w:t>
      </w:r>
    </w:p>
    <w:p w14:paraId="02EE2AF6">
      <w:pPr>
        <w:pStyle w:val="19"/>
        <w:widowControl w:val="0"/>
        <w:outlineLvl w:val="2"/>
        <w:rPr>
          <w:rFonts w:hint="default" w:ascii="Times New Roman" w:hAnsi="Times New Roman" w:cs="Times New Roman"/>
          <w:color w:val="auto"/>
        </w:rPr>
      </w:pPr>
      <w:bookmarkStart w:id="21" w:name="_Toc30951"/>
      <w:r>
        <w:rPr>
          <w:rFonts w:hint="default" w:ascii="Times New Roman" w:hAnsi="Times New Roman" w:cs="Times New Roman"/>
          <w:b/>
          <w:color w:val="auto"/>
          <w:sz w:val="28"/>
        </w:rPr>
        <w:t>六、开标、评标和定标</w:t>
      </w:r>
      <w:bookmarkEnd w:id="21"/>
    </w:p>
    <w:p w14:paraId="62D2E9B8">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1.开标</w:t>
      </w:r>
    </w:p>
    <w:p w14:paraId="2EAA9A2C">
      <w:pPr>
        <w:pStyle w:val="19"/>
        <w:widowControl w:val="0"/>
        <w:ind w:firstLine="480"/>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val="en-US" w:eastAsia="zh-CN"/>
        </w:rPr>
        <w:t>1.1招标人</w:t>
      </w:r>
      <w:r>
        <w:rPr>
          <w:rFonts w:hint="default" w:ascii="Times New Roman" w:hAnsi="Times New Roman" w:cs="Times New Roman"/>
          <w:color w:val="auto"/>
          <w:sz w:val="24"/>
          <w:szCs w:val="24"/>
          <w:lang w:eastAsia="zh-CN"/>
        </w:rPr>
        <w:t>在《招标公告》中规定的日期、时间和地点组织公开开标。开标时由招标人或者招标代理机构主持，邀请</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lang w:eastAsia="zh-CN"/>
        </w:rPr>
        <w:t>代表参加。参加开标的代表应签到以证明其出席。</w:t>
      </w:r>
    </w:p>
    <w:p w14:paraId="5EB1CD8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.2开标时，由</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或其推选的代表检查投标文件的密封情况，也可以由</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委托的机构检查并见证，经确认无误后由招标采购单位工作人员当众拆封，宣读</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名称、投标价格和招标文件规定的需要宣布的其他内容。</w:t>
      </w:r>
    </w:p>
    <w:p w14:paraId="36F6DB7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.3在开标时，未宣读的投标价格和招标文件允许提供的备选投标方案等实质内容，评标时不予承认。</w:t>
      </w:r>
    </w:p>
    <w:p w14:paraId="6DA40D6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.4开标过程由</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或者</w:t>
      </w:r>
      <w:r>
        <w:rPr>
          <w:rFonts w:hint="default" w:ascii="Times New Roman" w:hAnsi="Times New Roman" w:cs="Times New Roman"/>
          <w:color w:val="auto"/>
          <w:sz w:val="24"/>
          <w:szCs w:val="24"/>
          <w:lang w:eastAsia="zh-CN"/>
        </w:rPr>
        <w:t>招标代理机构</w:t>
      </w:r>
      <w:r>
        <w:rPr>
          <w:rFonts w:hint="default" w:ascii="Times New Roman" w:hAnsi="Times New Roman" w:cs="Times New Roman"/>
          <w:color w:val="auto"/>
          <w:sz w:val="24"/>
          <w:szCs w:val="24"/>
        </w:rPr>
        <w:t>负责记录，由参加开标的各</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代表和相关工作人员签字确认。</w:t>
      </w:r>
    </w:p>
    <w:p w14:paraId="4AEA910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代表对开标过程和开标记录有疑义，以及认为</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招标代理机构</w:t>
      </w:r>
      <w:r>
        <w:rPr>
          <w:rFonts w:hint="default" w:ascii="Times New Roman" w:hAnsi="Times New Roman" w:cs="Times New Roman"/>
          <w:color w:val="auto"/>
          <w:sz w:val="24"/>
          <w:szCs w:val="24"/>
        </w:rPr>
        <w:t>相关工作人员有需要回避的情形的，应当场提出询问或者回避申请。</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未参加开标的，视同认可开标结果。</w:t>
      </w:r>
    </w:p>
    <w:p w14:paraId="71D1FA6C">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2.评</w:t>
      </w:r>
      <w:r>
        <w:rPr>
          <w:rFonts w:hint="default" w:ascii="Times New Roman" w:hAnsi="Times New Roman" w:cs="Times New Roman"/>
          <w:b/>
          <w:color w:val="auto"/>
          <w:sz w:val="24"/>
          <w:szCs w:val="24"/>
          <w:lang w:val="en-US" w:eastAsia="zh-CN"/>
        </w:rPr>
        <w:t>标</w:t>
      </w:r>
      <w:r>
        <w:rPr>
          <w:rFonts w:hint="default" w:ascii="Times New Roman" w:hAnsi="Times New Roman" w:cs="Times New Roman"/>
          <w:b/>
          <w:color w:val="auto"/>
          <w:sz w:val="24"/>
          <w:szCs w:val="24"/>
        </w:rPr>
        <w:t>（详见第四章）</w:t>
      </w:r>
    </w:p>
    <w:p w14:paraId="22A0343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3.定标</w:t>
      </w:r>
    </w:p>
    <w:p w14:paraId="5A24D96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3.1中标公告：</w:t>
      </w:r>
    </w:p>
    <w:p w14:paraId="468E8A2D">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确定之日起2个工作日内，</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机构将在中国政府采购网(www.ccgp.gov.cn)</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广州市国际工程咨询有限公司网站（http://www.giecc.com.cn/）上以公告的形式发布中标结果，中标公告的公告期限为1个工作日。中标公告同时作为</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机构通知除中标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外的其他</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没有中标的书面形式，</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机构不再以其它方式另行通知。</w:t>
      </w:r>
    </w:p>
    <w:p w14:paraId="735C323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3.2中标通知书：</w:t>
      </w:r>
    </w:p>
    <w:p w14:paraId="2675689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中标通知书在发布中标公告时，同步发送至中标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。《中标通知书》将作为授予合同资格的唯一合法依据。中标通知书发出后，</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不得违法改变中标结果，中标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不得放弃中标。中标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放弃中标的，应当依法承担相应的法律责任。</w:t>
      </w:r>
    </w:p>
    <w:p w14:paraId="4CA9837B">
      <w:pPr>
        <w:pStyle w:val="19"/>
        <w:widowControl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3.3项目废标处理：</w:t>
      </w:r>
    </w:p>
    <w:p w14:paraId="08D0969A">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根据《中华人民共和国政府采购法》第三十六条及招标文件的约定，本项目或分包下列情况出现将作废标处理：</w:t>
      </w:r>
    </w:p>
    <w:p w14:paraId="1C8D3E04">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（1）符合专业资格条件的</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或者对招标文件作实质响应的有效</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不足三家的</w:t>
      </w:r>
      <w:r>
        <w:rPr>
          <w:rFonts w:hint="default" w:ascii="Times New Roman" w:hAnsi="Times New Roman" w:cs="Times New Roman"/>
          <w:color w:val="auto"/>
          <w:sz w:val="24"/>
          <w:szCs w:val="24"/>
          <w:lang w:eastAsia="zh-CN"/>
        </w:rPr>
        <w:t>。</w:t>
      </w:r>
    </w:p>
    <w:p w14:paraId="4C5F732A">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（2）出现影响采购公正的违法、违规行为的。</w:t>
      </w:r>
    </w:p>
    <w:p w14:paraId="79AB252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的报价均超过了采购预算，</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不能支付的。</w:t>
      </w:r>
    </w:p>
    <w:p w14:paraId="2C67EF59">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（4）因重大变故，采购任务取消的。</w:t>
      </w:r>
    </w:p>
    <w:p w14:paraId="5ACFC348">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对废标的采购项目，评标委员会应出具</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是否存在不合理条款的论证意见。</w:t>
      </w:r>
    </w:p>
    <w:p w14:paraId="03530B79">
      <w:pPr>
        <w:pStyle w:val="19"/>
        <w:widowControl w:val="0"/>
        <w:ind w:firstLine="48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3.4终止公告：</w:t>
      </w:r>
    </w:p>
    <w:p w14:paraId="173139C6">
      <w:pPr>
        <w:pStyle w:val="19"/>
        <w:widowControl w:val="0"/>
        <w:ind w:firstLine="48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项目废标后，</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机构将在中国政府采购网(www.ccgp.gov.cn)</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广州市国际工程咨询有限公司网站（http://www.giecc.com.cn/）上发布终止公告，终止公告的公告期限为1个工作日。</w:t>
      </w:r>
    </w:p>
    <w:p w14:paraId="5F731E65">
      <w:pPr>
        <w:pStyle w:val="19"/>
        <w:widowControl w:val="0"/>
        <w:outlineLvl w:val="2"/>
        <w:rPr>
          <w:rFonts w:hint="default" w:ascii="Times New Roman" w:hAnsi="Times New Roman" w:cs="Times New Roman"/>
          <w:color w:val="auto"/>
        </w:rPr>
      </w:pPr>
      <w:bookmarkStart w:id="22" w:name="_Toc17037"/>
      <w:r>
        <w:rPr>
          <w:rFonts w:hint="default" w:ascii="Times New Roman" w:hAnsi="Times New Roman" w:cs="Times New Roman"/>
          <w:b/>
          <w:color w:val="auto"/>
          <w:sz w:val="28"/>
        </w:rPr>
        <w:t>七、询问、质疑与投诉</w:t>
      </w:r>
      <w:bookmarkEnd w:id="22"/>
    </w:p>
    <w:p w14:paraId="4C2BBA70">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1.询问</w:t>
      </w:r>
    </w:p>
    <w:p w14:paraId="6244E6F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对政府采购活动事项（招标文件、采购过程和中标结果）有疑问的，可以向</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机构提出询问，</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机构将及时作出答复，但答复的内容不涉及商业秘密。询问可以口头方式提出，也可以书面方式提出，书面方式包括但不限于传真、信函、电子邮件。联系方式见《投标邀请函》中“</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机构的名称、地址和联系方式”。</w:t>
      </w:r>
    </w:p>
    <w:p w14:paraId="3BA5AC63">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2.质疑</w:t>
      </w:r>
    </w:p>
    <w:p w14:paraId="0CA59C6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认为招标文件、采购过程和中标结果使自己的权益受到损害的，可以在知道或者应知其权益受到损害之日起七个工作日内，以书面原件形式向</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机构一次性提出针对同一采购程序环节的质疑，逾期质疑无效。</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应知其权益受到损害之日是指：</w:t>
      </w:r>
    </w:p>
    <w:p w14:paraId="7C7ECCF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(1)对招标文件提出质疑的，为获取招标文件之日或者招标文件公告期限届满之日；</w:t>
      </w:r>
    </w:p>
    <w:p w14:paraId="7AB7D30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(2)对采购过程提出质疑的，为各采购程序环节结束之日；</w:t>
      </w:r>
    </w:p>
    <w:p w14:paraId="4144CB0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(3)对中标结果提出质疑的，为中标结果公告期限届满之日。</w:t>
      </w:r>
    </w:p>
    <w:p w14:paraId="795321E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2.2质疑函应当包括下列主要内容：</w:t>
      </w:r>
    </w:p>
    <w:p w14:paraId="4C549A51">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(1)质疑</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和相关</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的名称、地址、邮编、联系人及联系电话等；</w:t>
      </w:r>
    </w:p>
    <w:p w14:paraId="128831E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(2)质疑项目名称及编号、具体明确的质疑事项和与质疑事项相关的请求；</w:t>
      </w:r>
    </w:p>
    <w:p w14:paraId="69A4116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(3)认为</w:t>
      </w:r>
      <w:r>
        <w:rPr>
          <w:rFonts w:hint="default" w:ascii="Times New Roman" w:hAnsi="Times New Roman" w:cs="Times New Roman"/>
          <w:color w:val="auto"/>
          <w:sz w:val="24"/>
          <w:szCs w:val="24"/>
          <w:lang w:eastAsia="zh-CN"/>
        </w:rPr>
        <w:t>招标文件</w:t>
      </w:r>
      <w:r>
        <w:rPr>
          <w:rFonts w:hint="default" w:ascii="Times New Roman" w:hAnsi="Times New Roman" w:cs="Times New Roman"/>
          <w:color w:val="auto"/>
          <w:sz w:val="24"/>
          <w:szCs w:val="24"/>
        </w:rPr>
        <w:t>、采购过程、中标和成交结果使自己的合法权益受到损害的法律依据、事实依据、相关证明材料及证据来源；</w:t>
      </w:r>
    </w:p>
    <w:p w14:paraId="42509058">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(4)提出质疑的日期。</w:t>
      </w:r>
    </w:p>
    <w:p w14:paraId="3E66BA2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2.3质疑函应当署名。质疑</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为自然人的，应当由本人签字；质疑</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为法人或者其他组织的，应当由法定代表人、主要负责人，或者其授权代表签字或者盖章，并加盖公章。</w:t>
      </w:r>
    </w:p>
    <w:p w14:paraId="08DEEC3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2.4以联合体形式参加政府采购活动的，其质疑应当由联合体成员委托主体提出。</w:t>
      </w:r>
    </w:p>
    <w:p w14:paraId="650F191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2.5</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质疑应当有明确的请求和必要的证明材料。质疑内容不得含有虚假、恶意成份。依照谁主张谁举证的原则，提出质疑者必须同时提交相关确凿的证据材料和注明证据的确切来源，证据来源必须合法，</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机构有权将质疑函转发质疑事项各关联方，请其作出解释说明。对捏造事实、滥用维权扰乱采购秩序的恶意质疑者，将上报政府采购监督管理部门依法处理。</w:t>
      </w:r>
    </w:p>
    <w:p w14:paraId="3FF4E9F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2.6质疑联系方式如下：</w:t>
      </w:r>
    </w:p>
    <w:p w14:paraId="4FA1707C">
      <w:pPr>
        <w:pStyle w:val="19"/>
        <w:widowControl w:val="0"/>
        <w:ind w:firstLine="480"/>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rPr>
        <w:t>地    址：广州市越秀区寺右新马路111号</w:t>
      </w:r>
      <w:r>
        <w:rPr>
          <w:rFonts w:hint="default" w:ascii="Times New Roman" w:hAnsi="Times New Roman" w:cs="Times New Roman"/>
          <w:color w:val="auto"/>
          <w:sz w:val="24"/>
          <w:szCs w:val="24"/>
          <w:lang w:eastAsia="zh-CN"/>
        </w:rPr>
        <w:t>五羊新城广场10楼1012</w:t>
      </w:r>
    </w:p>
    <w:p w14:paraId="1333543D">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联 系 人：</w:t>
      </w:r>
      <w:r>
        <w:rPr>
          <w:rFonts w:hint="default" w:ascii="Times New Roman" w:hAnsi="Times New Roman" w:cs="Times New Roman"/>
          <w:color w:val="auto"/>
          <w:sz w:val="24"/>
          <w:szCs w:val="24"/>
          <w:lang w:val="en-US" w:eastAsia="zh-CN"/>
        </w:rPr>
        <w:t>杨</w:t>
      </w:r>
      <w:r>
        <w:rPr>
          <w:rFonts w:hint="default" w:ascii="Times New Roman" w:hAnsi="Times New Roman" w:cs="Times New Roman"/>
          <w:color w:val="auto"/>
          <w:sz w:val="24"/>
          <w:szCs w:val="24"/>
        </w:rPr>
        <w:t>工、</w:t>
      </w:r>
      <w:r>
        <w:rPr>
          <w:rFonts w:hint="default" w:ascii="Times New Roman" w:hAnsi="Times New Roman" w:cs="Times New Roman"/>
          <w:color w:val="auto"/>
          <w:sz w:val="24"/>
          <w:szCs w:val="24"/>
          <w:lang w:val="en-US" w:eastAsia="zh-CN"/>
        </w:rPr>
        <w:t>刘</w:t>
      </w:r>
      <w:r>
        <w:rPr>
          <w:rFonts w:hint="default" w:ascii="Times New Roman" w:hAnsi="Times New Roman" w:cs="Times New Roman"/>
          <w:color w:val="auto"/>
          <w:sz w:val="24"/>
          <w:szCs w:val="24"/>
        </w:rPr>
        <w:t>工</w:t>
      </w:r>
    </w:p>
    <w:p w14:paraId="4AE2D0D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电    话：020-87376651</w:t>
      </w:r>
    </w:p>
    <w:p w14:paraId="6F4B9C0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邮    箱：</w:t>
      </w:r>
      <w:r>
        <w:rPr>
          <w:rFonts w:hint="default" w:ascii="Times New Roman" w:hAnsi="Times New Roman" w:cs="Times New Roman"/>
          <w:color w:val="auto"/>
          <w:sz w:val="24"/>
          <w:szCs w:val="24"/>
          <w:lang w:eastAsia="zh-CN"/>
        </w:rPr>
        <w:t>yjz@giecc</w:t>
      </w:r>
      <w:r>
        <w:rPr>
          <w:rFonts w:hint="default" w:ascii="Times New Roman" w:hAnsi="Times New Roman" w:cs="Times New Roman"/>
          <w:color w:val="auto"/>
          <w:sz w:val="24"/>
          <w:szCs w:val="24"/>
        </w:rPr>
        <w:t>.com.cn</w:t>
      </w:r>
    </w:p>
    <w:p w14:paraId="25E31E87">
      <w:pPr>
        <w:pStyle w:val="19"/>
        <w:widowControl w:val="0"/>
        <w:outlineLvl w:val="2"/>
        <w:rPr>
          <w:rFonts w:hint="default" w:ascii="Times New Roman" w:hAnsi="Times New Roman" w:cs="Times New Roman"/>
          <w:color w:val="auto"/>
        </w:rPr>
      </w:pPr>
      <w:bookmarkStart w:id="23" w:name="_Toc27029"/>
      <w:r>
        <w:rPr>
          <w:rFonts w:hint="default" w:ascii="Times New Roman" w:hAnsi="Times New Roman" w:cs="Times New Roman"/>
          <w:b/>
          <w:color w:val="auto"/>
          <w:sz w:val="28"/>
        </w:rPr>
        <w:t>八、合同签订和履行</w:t>
      </w:r>
      <w:bookmarkEnd w:id="23"/>
    </w:p>
    <w:p w14:paraId="652E2804">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1.合同签订</w:t>
      </w:r>
    </w:p>
    <w:p w14:paraId="12C8B31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应当自《中标通知书》发出之日起</w:t>
      </w:r>
      <w:r>
        <w:rPr>
          <w:rFonts w:hint="default" w:ascii="Times New Roman" w:hAnsi="Times New Roman" w:cs="Times New Roman"/>
          <w:color w:val="auto"/>
          <w:sz w:val="24"/>
          <w:szCs w:val="24"/>
          <w:lang w:val="en-US" w:eastAsia="zh-CN"/>
        </w:rPr>
        <w:t>三十</w:t>
      </w:r>
      <w:r>
        <w:rPr>
          <w:rFonts w:hint="default" w:ascii="Times New Roman" w:hAnsi="Times New Roman" w:cs="Times New Roman"/>
          <w:color w:val="auto"/>
          <w:sz w:val="24"/>
          <w:szCs w:val="24"/>
        </w:rPr>
        <w:t>日内，按照招标文件和中标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投标文件的约定，与中标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签订合同。所签订的合同不得对招标文件和中标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投标文件作实质性修改。</w:t>
      </w:r>
    </w:p>
    <w:p w14:paraId="19947B8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不得提出试用合格等任何不合理的要求作为签订合同的条件，且不得与中标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私下订立背离合同实质性内容的协议。</w:t>
      </w:r>
    </w:p>
    <w:p w14:paraId="27BFB56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1.3合同条款中应规定，乙方完全遵守《中华人民共和国民法典》有关规定和《中华人民共和国妇女权益保障法》中关于“劳动和社会保障权益”的有关要求。</w:t>
      </w:r>
    </w:p>
    <w:p w14:paraId="377F1B2A">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2.合同的履行</w:t>
      </w:r>
    </w:p>
    <w:p w14:paraId="19739C6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2.1政府采购合同订立后，合同各方不得擅自变更、中止或者终止合同。</w:t>
      </w:r>
    </w:p>
    <w:p w14:paraId="6822E1D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sz w:val="24"/>
          <w:szCs w:val="24"/>
        </w:rPr>
        <w:t>2.2政府采购合同履行中，</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需追加与合同标的相同的货物、工程或者服务的，在不改变合同其他条款的前提下，可以与中标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签订补充合同，但所补充合同的采购金额不得超过原采购金额的10%。</w:t>
      </w:r>
    </w:p>
    <w:p w14:paraId="30D159D0">
      <w:pPr>
        <w:pStyle w:val="19"/>
        <w:widowControl w:val="0"/>
        <w:rPr>
          <w:rFonts w:hint="default"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7A67EE9B">
      <w:pPr>
        <w:pStyle w:val="19"/>
        <w:widowControl w:val="0"/>
        <w:jc w:val="center"/>
        <w:outlineLvl w:val="1"/>
        <w:rPr>
          <w:rFonts w:hint="default" w:ascii="Times New Roman" w:hAnsi="Times New Roman" w:cs="Times New Roman"/>
          <w:b/>
          <w:color w:val="auto"/>
          <w:sz w:val="36"/>
        </w:rPr>
      </w:pPr>
      <w:bookmarkStart w:id="24" w:name="_Toc27325"/>
      <w:r>
        <w:rPr>
          <w:rFonts w:hint="default" w:ascii="Times New Roman" w:hAnsi="Times New Roman" w:cs="Times New Roman"/>
          <w:b/>
          <w:color w:val="auto"/>
          <w:sz w:val="36"/>
        </w:rPr>
        <w:t>第四章 评标</w:t>
      </w:r>
      <w:bookmarkEnd w:id="24"/>
    </w:p>
    <w:p w14:paraId="0556D653">
      <w:pPr>
        <w:pStyle w:val="19"/>
        <w:widowControl w:val="0"/>
        <w:outlineLvl w:val="2"/>
        <w:rPr>
          <w:rFonts w:hint="default" w:ascii="Times New Roman" w:hAnsi="Times New Roman" w:cs="Times New Roman"/>
          <w:color w:val="auto"/>
        </w:rPr>
      </w:pPr>
      <w:bookmarkStart w:id="25" w:name="_Toc15863"/>
      <w:r>
        <w:rPr>
          <w:rFonts w:hint="default" w:ascii="Times New Roman" w:hAnsi="Times New Roman" w:cs="Times New Roman"/>
          <w:b/>
          <w:color w:val="auto"/>
          <w:sz w:val="28"/>
        </w:rPr>
        <w:t>一、评标要求</w:t>
      </w:r>
      <w:bookmarkEnd w:id="25"/>
    </w:p>
    <w:p w14:paraId="2CB8799F">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1.评标方法</w:t>
      </w:r>
    </w:p>
    <w:p w14:paraId="26989C09">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采购包1(</w:t>
      </w:r>
      <w:r>
        <w:rPr>
          <w:rFonts w:hint="default" w:ascii="Times New Roman" w:hAnsi="Times New Roman" w:cs="Times New Roman"/>
          <w:color w:val="auto"/>
          <w:sz w:val="24"/>
          <w:szCs w:val="24"/>
          <w:lang w:eastAsia="zh-CN"/>
        </w:rPr>
        <w:t>中国水产科学研究院珠江水产研究所珠江流域淡水渔业生物种质资源库建设</w:t>
      </w:r>
      <w:r>
        <w:rPr>
          <w:rFonts w:hint="eastAsia" w:ascii="Times New Roman" w:hAnsi="Times New Roman" w:cs="Times New Roman"/>
          <w:color w:val="auto"/>
          <w:sz w:val="24"/>
          <w:szCs w:val="24"/>
          <w:lang w:eastAsia="zh-CN"/>
        </w:rPr>
        <w:t>项目配电工程（第二次）</w:t>
      </w:r>
      <w:r>
        <w:rPr>
          <w:rFonts w:hint="default" w:ascii="Times New Roman" w:hAnsi="Times New Roman" w:cs="Times New Roman"/>
          <w:color w:val="auto"/>
          <w:sz w:val="24"/>
          <w:szCs w:val="24"/>
        </w:rPr>
        <w:t>)：综合评分法</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是指投标文件满足招标文件全部实质性要求，且按照评审因素的量化指标评审得分最高的</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为中标候选人的评标方法。</w:t>
      </w:r>
    </w:p>
    <w:p w14:paraId="003A4F8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2.评标原则</w:t>
      </w:r>
    </w:p>
    <w:p w14:paraId="53D83C44">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2.1评标活动遵循公平、公正、科学和择优的原则，以招标文件和投标文件为评标的基本依据，并按照招标文件规定的评标方法和评标标准进行评标。</w:t>
      </w:r>
    </w:p>
    <w:p w14:paraId="45A9F1F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2.2具体评标事项由评标委员会负责，并按招标文件的规定办法进行评审。</w:t>
      </w:r>
    </w:p>
    <w:p w14:paraId="5525DB3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2.3合格</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不足须知前附表中约定的有效</w:t>
      </w:r>
      <w:r>
        <w:rPr>
          <w:rFonts w:hint="default" w:ascii="Times New Roman" w:hAnsi="Times New Roman" w:cs="Times New Roman" w:eastAsiaTheme="minorEastAsia"/>
          <w:color w:val="auto"/>
          <w:kern w:val="0"/>
          <w:sz w:val="24"/>
          <w:szCs w:val="24"/>
          <w:lang w:val="en-US" w:eastAsia="zh-CN"/>
        </w:rPr>
        <w:t>投标人</w:t>
      </w:r>
      <w:r>
        <w:rPr>
          <w:rFonts w:hint="default" w:ascii="Times New Roman" w:hAnsi="Times New Roman" w:cs="Times New Roman"/>
          <w:color w:val="auto"/>
          <w:sz w:val="24"/>
          <w:szCs w:val="24"/>
        </w:rPr>
        <w:t>家数的，不得评标。</w:t>
      </w:r>
    </w:p>
    <w:p w14:paraId="05965EF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3.评标委员会</w:t>
      </w:r>
    </w:p>
    <w:p w14:paraId="03821B74">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3.1评标委员会由</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代表和</w:t>
      </w:r>
      <w:r>
        <w:rPr>
          <w:rFonts w:hint="default" w:ascii="Times New Roman" w:hAnsi="Times New Roman" w:cs="Times New Roman"/>
          <w:color w:val="auto"/>
          <w:sz w:val="24"/>
          <w:szCs w:val="24"/>
          <w:lang w:eastAsia="zh-CN"/>
        </w:rPr>
        <w:t>评标</w:t>
      </w:r>
      <w:r>
        <w:rPr>
          <w:rFonts w:hint="default" w:ascii="Times New Roman" w:hAnsi="Times New Roman" w:cs="Times New Roman"/>
          <w:color w:val="auto"/>
          <w:sz w:val="24"/>
          <w:szCs w:val="24"/>
        </w:rPr>
        <w:t>专家组成，成员人数应当为5人及以上单数，其中</w:t>
      </w:r>
      <w:r>
        <w:rPr>
          <w:rFonts w:hint="default" w:ascii="Times New Roman" w:hAnsi="Times New Roman" w:cs="Times New Roman"/>
          <w:color w:val="auto"/>
          <w:sz w:val="24"/>
          <w:szCs w:val="24"/>
          <w:lang w:eastAsia="zh-CN"/>
        </w:rPr>
        <w:t>评标</w:t>
      </w:r>
      <w:r>
        <w:rPr>
          <w:rFonts w:hint="default" w:ascii="Times New Roman" w:hAnsi="Times New Roman" w:cs="Times New Roman"/>
          <w:color w:val="auto"/>
          <w:sz w:val="24"/>
          <w:szCs w:val="24"/>
        </w:rPr>
        <w:t>专家不得少于成员总数的三分之二。</w:t>
      </w:r>
    </w:p>
    <w:p w14:paraId="0F529178">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3.2评标应遵守下列评标纪律：</w:t>
      </w:r>
    </w:p>
    <w:p w14:paraId="64BA3D4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（1）评标情况不得私自外泄，有关信息由</w:t>
      </w:r>
      <w:r>
        <w:rPr>
          <w:rFonts w:hint="default" w:ascii="Times New Roman" w:hAnsi="Times New Roman" w:cs="Times New Roman"/>
          <w:color w:val="auto"/>
          <w:sz w:val="24"/>
          <w:szCs w:val="24"/>
          <w:lang w:eastAsia="zh-CN"/>
        </w:rPr>
        <w:t>广州市国际工程咨询有限公司</w:t>
      </w:r>
      <w:r>
        <w:rPr>
          <w:rFonts w:hint="default" w:ascii="Times New Roman" w:hAnsi="Times New Roman" w:cs="Times New Roman"/>
          <w:color w:val="auto"/>
          <w:sz w:val="24"/>
          <w:szCs w:val="24"/>
        </w:rPr>
        <w:t>统一对外发布。</w:t>
      </w:r>
    </w:p>
    <w:p w14:paraId="05D4616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（2）对</w:t>
      </w:r>
      <w:r>
        <w:rPr>
          <w:rFonts w:hint="default" w:ascii="Times New Roman" w:hAnsi="Times New Roman" w:cs="Times New Roman"/>
          <w:color w:val="auto"/>
          <w:sz w:val="24"/>
          <w:szCs w:val="24"/>
          <w:lang w:eastAsia="zh-CN"/>
        </w:rPr>
        <w:t>广州市国际工程咨询有限公司</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提供的要求保密的资料，不得摘记翻印和外传。</w:t>
      </w:r>
    </w:p>
    <w:p w14:paraId="5CBD4943">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（3）不得收受投标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或有关人员的任何礼物，不得串联鼓动其他人袒护某</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。若与</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存在利害关系，则应主动声明并回避。</w:t>
      </w:r>
    </w:p>
    <w:p w14:paraId="28DD601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（4）全体评委应按照招标文件规定进行评标，一切认定事项应查有实据且不得弄虚作假。</w:t>
      </w:r>
    </w:p>
    <w:p w14:paraId="788C80A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（5）评标委员会各成员应当独立对每个</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的投标文件进行评价，并对评价意见承担个人责任。评审过程中，不得发表倾向性言论。</w:t>
      </w:r>
    </w:p>
    <w:p w14:paraId="62337540">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※对违反评标纪律的评委，将取消其评委资格，对评标工作造成严重损失者将予以通报</w:t>
      </w:r>
      <w:r>
        <w:rPr>
          <w:rFonts w:hint="default" w:ascii="Times New Roman" w:hAnsi="Times New Roman" w:cs="Times New Roman"/>
          <w:color w:val="auto"/>
          <w:sz w:val="24"/>
          <w:szCs w:val="24"/>
          <w:lang w:eastAsia="zh-CN"/>
        </w:rPr>
        <w:t>项</w:t>
      </w:r>
      <w:r>
        <w:rPr>
          <w:rFonts w:hint="default" w:ascii="Times New Roman" w:hAnsi="Times New Roman" w:cs="Times New Roman"/>
          <w:color w:val="auto"/>
          <w:sz w:val="24"/>
          <w:szCs w:val="24"/>
        </w:rPr>
        <w:t>评乃至追究法律责任。</w:t>
      </w:r>
    </w:p>
    <w:p w14:paraId="739572A5">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4.有下列情形之一的，视为</w:t>
      </w:r>
      <w:r>
        <w:rPr>
          <w:rFonts w:hint="default" w:ascii="Times New Roman" w:hAnsi="Times New Roman" w:cs="Times New Roman"/>
          <w:b/>
          <w:color w:val="auto"/>
          <w:sz w:val="24"/>
          <w:szCs w:val="24"/>
          <w:lang w:eastAsia="zh-CN"/>
        </w:rPr>
        <w:t>投标人</w:t>
      </w:r>
      <w:r>
        <w:rPr>
          <w:rFonts w:hint="default" w:ascii="Times New Roman" w:hAnsi="Times New Roman" w:cs="Times New Roman"/>
          <w:b/>
          <w:color w:val="auto"/>
          <w:sz w:val="24"/>
          <w:szCs w:val="24"/>
        </w:rPr>
        <w:t>串通投标，其投标无效；</w:t>
      </w:r>
    </w:p>
    <w:p w14:paraId="5BAD9C12">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4.1不同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的投标文件由同一单位或者个人编制；</w:t>
      </w:r>
    </w:p>
    <w:p w14:paraId="115C38A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4.2不同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委托同一单位或者个人办理投标事宜；</w:t>
      </w:r>
    </w:p>
    <w:p w14:paraId="6FA5EAAA">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4.3不同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的投标文件载明的项目管理成员或者联系人员为同一人；</w:t>
      </w:r>
    </w:p>
    <w:p w14:paraId="7E67D68D">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4.4不同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的投标文件异常一致或者投标报价呈规律性差异；</w:t>
      </w:r>
    </w:p>
    <w:p w14:paraId="2043A37E">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4.5不同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的投标文件相互混装；</w:t>
      </w:r>
    </w:p>
    <w:p w14:paraId="15921D1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4.6不同</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的投标保证金或购买电子保函支付款为从同一单位或个人的账户转出；</w:t>
      </w:r>
    </w:p>
    <w:p w14:paraId="27D14BE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4.7</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w:t>
      </w:r>
      <w:r>
        <w:rPr>
          <w:rFonts w:hint="default" w:ascii="Times New Roman" w:hAnsi="Times New Roman" w:cs="Times New Roman"/>
          <w:color w:val="auto"/>
          <w:sz w:val="24"/>
          <w:szCs w:val="24"/>
          <w:lang w:eastAsia="zh-CN"/>
        </w:rPr>
        <w:t>投标文件</w:t>
      </w:r>
      <w:r>
        <w:rPr>
          <w:rFonts w:hint="default" w:ascii="Times New Roman" w:hAnsi="Times New Roman" w:cs="Times New Roman"/>
          <w:color w:val="auto"/>
          <w:sz w:val="24"/>
          <w:szCs w:val="24"/>
        </w:rPr>
        <w:t>加盖该项目的其他</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的印章的。</w:t>
      </w:r>
    </w:p>
    <w:p w14:paraId="7BC02C6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说明：在评标过程中发现</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有上述情形的，评标委员会应当认定其投标无效。同时，项目时被认定为串通投标的</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不得参加该合同项下的采购活动。</w:t>
      </w:r>
    </w:p>
    <w:p w14:paraId="6211511C">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5.投标无效的情形</w:t>
      </w:r>
    </w:p>
    <w:p w14:paraId="2D8C464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详见资格性审查、符合性审查和招标文件其他投标无效条款。</w:t>
      </w:r>
    </w:p>
    <w:p w14:paraId="7C66A32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6.定标</w:t>
      </w:r>
    </w:p>
    <w:p w14:paraId="639F695F">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评标委员会按照招标文件确定的评标方法、步骤、标准，对投标文件进行评审。评标结束后，对投标人的评审名次进行排序，推荐中标候选人。</w:t>
      </w:r>
    </w:p>
    <w:p w14:paraId="63D14C39">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lang w:val="en-US" w:eastAsia="zh-CN"/>
        </w:rPr>
        <w:t>7</w:t>
      </w:r>
      <w:r>
        <w:rPr>
          <w:rFonts w:hint="default" w:ascii="Times New Roman" w:hAnsi="Times New Roman" w:cs="Times New Roman"/>
          <w:b/>
          <w:color w:val="auto"/>
          <w:sz w:val="24"/>
          <w:szCs w:val="24"/>
        </w:rPr>
        <w:t>.价格修正</w:t>
      </w:r>
    </w:p>
    <w:p w14:paraId="1A66F61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对报价的计算错误按以下原则修正：</w:t>
      </w:r>
    </w:p>
    <w:p w14:paraId="3D148C9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（1）投标文件中开标一览表内容与投标文件中相应内容不一致的，以开标一览表为准；</w:t>
      </w:r>
    </w:p>
    <w:p w14:paraId="13BB0F7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（2）大写金额和小写金额不一致的，以大写金额为准；</w:t>
      </w:r>
    </w:p>
    <w:p w14:paraId="2A61EAC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（3）单价金额小数点或者百分比有明显错位的，以开标一览表的总价为准，并修改单价。</w:t>
      </w:r>
    </w:p>
    <w:p w14:paraId="5CCB3BFB">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（4）总价金额与按单价汇总金额不一致的，以单价金额计算结果为准。但是单价金额计算结果超过预算价的，对其按无效投标处理。</w:t>
      </w:r>
    </w:p>
    <w:p w14:paraId="4219C62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sz w:val="24"/>
          <w:szCs w:val="24"/>
        </w:rPr>
        <w:t>注：同时出现两种以上不一致的，按照前款规定的顺序进行价格澄清。澄清后的价格加盖</w:t>
      </w:r>
      <w:r>
        <w:rPr>
          <w:rFonts w:hint="default" w:ascii="Times New Roman" w:hAnsi="Times New Roman" w:cs="Times New Roman"/>
          <w:color w:val="auto"/>
          <w:sz w:val="24"/>
          <w:szCs w:val="24"/>
          <w:lang w:eastAsia="zh-CN"/>
        </w:rPr>
        <w:t>公</w:t>
      </w:r>
      <w:r>
        <w:rPr>
          <w:rFonts w:hint="default" w:ascii="Times New Roman" w:hAnsi="Times New Roman" w:cs="Times New Roman"/>
          <w:color w:val="auto"/>
          <w:sz w:val="24"/>
          <w:szCs w:val="24"/>
        </w:rPr>
        <w:t>章确认后产生约束力，但不得超出投标文件的范围或者改变投标文件的实质性内容，</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不确认的，其投标无效。</w:t>
      </w:r>
    </w:p>
    <w:p w14:paraId="54223450">
      <w:pPr>
        <w:pStyle w:val="19"/>
        <w:widowControl w:val="0"/>
        <w:outlineLvl w:val="2"/>
        <w:rPr>
          <w:rFonts w:hint="default" w:ascii="Times New Roman" w:hAnsi="Times New Roman" w:cs="Times New Roman"/>
          <w:color w:val="auto"/>
        </w:rPr>
      </w:pPr>
      <w:bookmarkStart w:id="26" w:name="_Toc21478"/>
      <w:r>
        <w:rPr>
          <w:rFonts w:hint="default" w:ascii="Times New Roman" w:hAnsi="Times New Roman" w:cs="Times New Roman"/>
          <w:b/>
          <w:color w:val="auto"/>
          <w:sz w:val="28"/>
        </w:rPr>
        <w:t>二</w:t>
      </w:r>
      <w:r>
        <w:rPr>
          <w:rFonts w:hint="default" w:ascii="Times New Roman" w:hAnsi="Times New Roman" w:cs="Times New Roman"/>
          <w:b/>
          <w:color w:val="auto"/>
          <w:sz w:val="28"/>
          <w:lang w:eastAsia="zh-CN"/>
        </w:rPr>
        <w:t>、</w:t>
      </w:r>
      <w:r>
        <w:rPr>
          <w:rFonts w:hint="default" w:ascii="Times New Roman" w:hAnsi="Times New Roman" w:cs="Times New Roman"/>
          <w:b/>
          <w:color w:val="auto"/>
          <w:sz w:val="28"/>
        </w:rPr>
        <w:t>政府采购政策落实</w:t>
      </w:r>
      <w:bookmarkEnd w:id="26"/>
    </w:p>
    <w:p w14:paraId="2F094AC1">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1.节能、环保要求</w:t>
      </w:r>
    </w:p>
    <w:p w14:paraId="4F56C7A1">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56FE3B25">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相关认证机构和获证产品信息以市场监管总局组织建立的节能产品、环境标志产品认证结果信息发布平台公布为准。</w:t>
      </w:r>
    </w:p>
    <w:p w14:paraId="73FC2239">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2.对小型、微型企业、监狱企业或残疾人福利性单位给予价格扣除</w:t>
      </w:r>
    </w:p>
    <w:p w14:paraId="6E25252B">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依照《政府采购促进中小企业发展管理办法》《支持监狱企业发展有关问题的通知》和《财政部</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民政部 中国残疾人联合会关于促进残疾人就业政府采购政策的通知》的规定，凡符合享受《政府采购促进中小企业发展管理办法》规定的中小企业扶持政策的单位，按照以下</w:t>
      </w:r>
      <w:r>
        <w:rPr>
          <w:rFonts w:hint="default" w:ascii="Times New Roman" w:hAnsi="Times New Roman" w:cs="Times New Roman"/>
          <w:color w:val="auto"/>
          <w:sz w:val="24"/>
          <w:szCs w:val="24"/>
          <w:lang w:val="en-US" w:eastAsia="zh-CN"/>
        </w:rPr>
        <w:t>规定</w:t>
      </w:r>
      <w:r>
        <w:rPr>
          <w:rFonts w:hint="default" w:ascii="Times New Roman" w:hAnsi="Times New Roman" w:cs="Times New Roman"/>
          <w:color w:val="auto"/>
          <w:sz w:val="24"/>
          <w:szCs w:val="24"/>
        </w:rPr>
        <w:t>比例给予相应的价格扣除（监狱企业、残疾人福利性单位视同为小、微企业）。</w:t>
      </w:r>
    </w:p>
    <w:p w14:paraId="021B3F67">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3.价格扣除相关要求</w:t>
      </w:r>
    </w:p>
    <w:p w14:paraId="5B5976CB">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lang w:eastAsia="zh-CN"/>
        </w:rPr>
        <w:t>中国水产科学研究院珠江水产研究所珠江流域淡水渔业生物种质资源库建设</w:t>
      </w:r>
      <w:r>
        <w:rPr>
          <w:rFonts w:hint="eastAsia" w:ascii="Times New Roman" w:hAnsi="Times New Roman" w:cs="Times New Roman"/>
          <w:color w:val="auto"/>
          <w:sz w:val="24"/>
          <w:szCs w:val="24"/>
          <w:lang w:eastAsia="zh-CN"/>
        </w:rPr>
        <w:t>项目配电工程（第二次）</w:t>
      </w:r>
      <w:r>
        <w:rPr>
          <w:rFonts w:hint="default" w:ascii="Times New Roman" w:hAnsi="Times New Roman" w:cs="Times New Roman"/>
          <w:color w:val="auto"/>
          <w:sz w:val="24"/>
          <w:szCs w:val="24"/>
        </w:rPr>
        <w:t>：</w:t>
      </w: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9"/>
        <w:gridCol w:w="1721"/>
        <w:gridCol w:w="2196"/>
        <w:gridCol w:w="1227"/>
        <w:gridCol w:w="3497"/>
      </w:tblGrid>
      <w:tr w14:paraId="6B742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5" w:type="pct"/>
            <w:vAlign w:val="center"/>
          </w:tcPr>
          <w:p w14:paraId="3484506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927" w:type="pct"/>
            <w:vAlign w:val="center"/>
          </w:tcPr>
          <w:p w14:paraId="61CFCEC2">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情形</w:t>
            </w:r>
          </w:p>
        </w:tc>
        <w:tc>
          <w:tcPr>
            <w:tcW w:w="1183" w:type="pct"/>
            <w:vAlign w:val="center"/>
          </w:tcPr>
          <w:p w14:paraId="4FB30F4E">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适用对象</w:t>
            </w:r>
          </w:p>
        </w:tc>
        <w:tc>
          <w:tcPr>
            <w:tcW w:w="661" w:type="pct"/>
            <w:vAlign w:val="center"/>
          </w:tcPr>
          <w:p w14:paraId="623D8155">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价格扣除比例</w:t>
            </w:r>
          </w:p>
        </w:tc>
        <w:tc>
          <w:tcPr>
            <w:tcW w:w="1882" w:type="pct"/>
          </w:tcPr>
          <w:p w14:paraId="4B86245C">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计算公式</w:t>
            </w:r>
          </w:p>
        </w:tc>
      </w:tr>
      <w:tr w14:paraId="52D13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5" w:type="pct"/>
            <w:vAlign w:val="center"/>
          </w:tcPr>
          <w:p w14:paraId="54C388A9">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927" w:type="pct"/>
            <w:vAlign w:val="center"/>
          </w:tcPr>
          <w:p w14:paraId="0154668E">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节能、环保产品</w:t>
            </w:r>
          </w:p>
        </w:tc>
        <w:tc>
          <w:tcPr>
            <w:tcW w:w="1183" w:type="pct"/>
            <w:vAlign w:val="center"/>
          </w:tcPr>
          <w:p w14:paraId="082CC405">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661" w:type="pct"/>
            <w:vAlign w:val="center"/>
          </w:tcPr>
          <w:p w14:paraId="4E220B45">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882" w:type="pct"/>
          </w:tcPr>
          <w:p w14:paraId="5BB01C9F">
            <w:pPr>
              <w:pStyle w:val="19"/>
              <w:widowControl w:val="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对获得节能产品认证证书或环境标志产品认证证书的产品给予1%-5%的价格扣除，具体扣除比例根据节能产品或环境标志产品在采购项目中的重要性、所占比重等因素确定。</w:t>
            </w:r>
          </w:p>
        </w:tc>
      </w:tr>
      <w:tr w14:paraId="64CC0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5" w:type="pct"/>
            <w:vAlign w:val="center"/>
          </w:tcPr>
          <w:p w14:paraId="0BABC60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927" w:type="pct"/>
            <w:vAlign w:val="center"/>
          </w:tcPr>
          <w:p w14:paraId="2291C01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小型、微型企业，监狱企业，残疾人福利性单位</w:t>
            </w:r>
          </w:p>
        </w:tc>
        <w:tc>
          <w:tcPr>
            <w:tcW w:w="1183" w:type="pct"/>
            <w:vAlign w:val="center"/>
          </w:tcPr>
          <w:p w14:paraId="1D178930">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投标（响应）产品均由小微企业生产且使用该小微企业商号或者注册商标</w:t>
            </w:r>
          </w:p>
        </w:tc>
        <w:tc>
          <w:tcPr>
            <w:tcW w:w="661" w:type="pct"/>
            <w:vAlign w:val="center"/>
          </w:tcPr>
          <w:p w14:paraId="7231E919">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1882" w:type="pct"/>
          </w:tcPr>
          <w:p w14:paraId="7F00DA3F">
            <w:pPr>
              <w:pStyle w:val="19"/>
              <w:widowControl w:val="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14:paraId="2C782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5"/>
          </w:tcPr>
          <w:p w14:paraId="7C85D685">
            <w:pPr>
              <w:pStyle w:val="19"/>
              <w:widowControl w:val="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1）上述评标价仅用于计算价格评分，成交金额以实际投标（响应）价为准。（2）组成联合体或者接受分包的小微企业与联合体内其他企业、分包企业之间存在直接控股、管理关系的，不享受价格扣除优惠政策。</w:t>
            </w:r>
          </w:p>
        </w:tc>
      </w:tr>
    </w:tbl>
    <w:p w14:paraId="2263F004">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（1）所称小型和微型企业应当符合以下条件：</w:t>
      </w:r>
    </w:p>
    <w:p w14:paraId="085116E4">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在中华人民共和国境内依法设立，依据国务院</w:t>
      </w:r>
      <w:r>
        <w:rPr>
          <w:rFonts w:hint="default" w:ascii="Times New Roman" w:hAnsi="Times New Roman" w:cs="Times New Roman"/>
          <w:color w:val="auto"/>
          <w:sz w:val="24"/>
          <w:szCs w:val="24"/>
          <w:lang w:eastAsia="zh-CN"/>
        </w:rPr>
        <w:t>项</w:t>
      </w:r>
      <w:r>
        <w:rPr>
          <w:rFonts w:hint="default" w:ascii="Times New Roman" w:hAnsi="Times New Roman" w:cs="Times New Roman"/>
          <w:color w:val="auto"/>
          <w:sz w:val="24"/>
          <w:szCs w:val="24"/>
        </w:rPr>
        <w:t>准的中小企业划分标准确定的小型企业和微型企业，但与大企业的负责人为同一人，或者与大企业存在直接控股、管理关系的除外。</w:t>
      </w:r>
    </w:p>
    <w:p w14:paraId="63C0A348">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符合中小企业划分标准的个体工商户，在政府采购活动中视同中小企业。</w:t>
      </w:r>
    </w:p>
    <w:p w14:paraId="6E2FC443">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提供本企业（属于小微企业）制造的货物或者提供其他小型或微型企业制造的货物/提供本企业（属于小微企业）承接的服务。</w:t>
      </w:r>
    </w:p>
    <w:p w14:paraId="4FD20119">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（2）符合中小企业扶持政策的</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应填写《中小企业声明函》；监狱企业须</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提供由监狱管理局、戒毒管理局（含新疆生产建设兵团）出具的属于监狱企业的证明文件；残疾人福利性单位应填写《残疾人福利性单位声明函》，否则不认定价格扣除。</w:t>
      </w:r>
    </w:p>
    <w:p w14:paraId="0121CD8D">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说明：</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应当对其出具的《中小企业声明函》真实性负责，</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出具的《中小企业声明函》内容不实的，属于提供虚假材料谋取中标。</w:t>
      </w:r>
    </w:p>
    <w:p w14:paraId="61A4FE16">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（3）投标</w:t>
      </w:r>
      <w:r>
        <w:rPr>
          <w:rFonts w:hint="default" w:ascii="Times New Roman" w:hAnsi="Times New Roman" w:cs="Times New Roman"/>
          <w:color w:val="auto"/>
          <w:sz w:val="24"/>
          <w:szCs w:val="24"/>
          <w:lang w:eastAsia="zh-CN"/>
        </w:rPr>
        <w:t>人</w:t>
      </w:r>
      <w:r>
        <w:rPr>
          <w:rFonts w:hint="default" w:ascii="Times New Roman" w:hAnsi="Times New Roman" w:cs="Times New Roman"/>
          <w:color w:val="auto"/>
          <w:sz w:val="24"/>
          <w:szCs w:val="24"/>
        </w:rPr>
        <w:t>（响应）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39B91060">
      <w:pPr>
        <w:pStyle w:val="19"/>
        <w:widowControl w:val="0"/>
        <w:outlineLvl w:val="2"/>
        <w:rPr>
          <w:rFonts w:hint="default" w:ascii="Times New Roman" w:hAnsi="Times New Roman" w:cs="Times New Roman"/>
          <w:color w:val="auto"/>
        </w:rPr>
      </w:pPr>
      <w:bookmarkStart w:id="27" w:name="_Toc26676"/>
      <w:r>
        <w:rPr>
          <w:rFonts w:hint="default" w:ascii="Times New Roman" w:hAnsi="Times New Roman" w:cs="Times New Roman"/>
          <w:b/>
          <w:color w:val="auto"/>
          <w:sz w:val="28"/>
        </w:rPr>
        <w:t>三、评审程序</w:t>
      </w:r>
      <w:bookmarkEnd w:id="27"/>
    </w:p>
    <w:p w14:paraId="1CD4F577">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1.资格性审查和符合性审查</w:t>
      </w:r>
    </w:p>
    <w:p w14:paraId="4AA9955C">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资格性审查。公开招标采购项目开标结束后，</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或</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机构应当依法对</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的资格进行审查，以确定</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是否具备投标资格。（详见后附表一资格性审查表）</w:t>
      </w:r>
    </w:p>
    <w:p w14:paraId="15E3A24B">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符合性审查。评标委员会依据招标文件的规定，从投标文件的有效性、完整性和对招标文件的响应程度进行审查，以确定是否对招标文件的实质性要求作出响应。（详见后附表二符合性审查表）</w:t>
      </w:r>
    </w:p>
    <w:p w14:paraId="5E33823B">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资格性审查和符合性审查中凡有其中任意一项未通过的，评审结果为未通过，未通过资格性审查、符合性审查的</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按无效投标处理。</w:t>
      </w:r>
    </w:p>
    <w:p w14:paraId="4F669CEE">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对各</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进行资格审查和符合性审查过程中，对初步被认定为无效投标者，由评标委员会组长或</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代表将集体意见及时告知投标当事人。</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机构应在评标报告中以书面形式解释其排除的具体原因</w:t>
      </w:r>
    </w:p>
    <w:p w14:paraId="37FD00FB">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评标委员会认为</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的报价明显低于其他通过符合性审查</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的报价，有可能影响产品质量或者不能诚信履约的，应当要求其在评标现场合理的时间内提供书面说明，必要时提交相关证明材料；</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不能证明其报价合理性的，评标委员会应当将其作为无效投标处理。</w:t>
      </w:r>
    </w:p>
    <w:p w14:paraId="3D903051">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合格</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不足3家的，</w:t>
      </w:r>
      <w:r>
        <w:rPr>
          <w:rFonts w:hint="default" w:ascii="Times New Roman" w:hAnsi="Times New Roman" w:cs="Times New Roman"/>
          <w:color w:val="auto"/>
          <w:sz w:val="24"/>
          <w:szCs w:val="24"/>
          <w:lang w:val="en-US" w:eastAsia="zh-CN"/>
        </w:rPr>
        <w:t>由评标委员会按照采购项目是否能体现充分竞争性的原则表决确定是否可以继续</w:t>
      </w:r>
      <w:r>
        <w:rPr>
          <w:rFonts w:hint="default" w:ascii="Times New Roman" w:hAnsi="Times New Roman" w:cs="Times New Roman"/>
          <w:color w:val="auto"/>
          <w:sz w:val="24"/>
          <w:szCs w:val="24"/>
        </w:rPr>
        <w:t>评标。</w:t>
      </w:r>
    </w:p>
    <w:p w14:paraId="29483801">
      <w:pPr>
        <w:pStyle w:val="19"/>
        <w:widowControl w:val="0"/>
        <w:ind w:firstLine="502" w:firstLineChars="20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表一</w:t>
      </w:r>
      <w:r>
        <w:rPr>
          <w:rFonts w:hint="eastAsia" w:ascii="Times New Roman" w:hAnsi="Times New Roman" w:cs="Times New Roman"/>
          <w:b/>
          <w:bCs/>
          <w:color w:val="auto"/>
          <w:sz w:val="24"/>
          <w:szCs w:val="24"/>
          <w:lang w:val="en-US" w:eastAsia="zh-CN"/>
        </w:rPr>
        <w:t xml:space="preserve"> </w:t>
      </w:r>
      <w:r>
        <w:rPr>
          <w:rFonts w:hint="default" w:ascii="Times New Roman" w:hAnsi="Times New Roman" w:cs="Times New Roman"/>
          <w:b/>
          <w:bCs/>
          <w:color w:val="auto"/>
          <w:sz w:val="24"/>
          <w:szCs w:val="24"/>
        </w:rPr>
        <w:t>资格性审查表：</w:t>
      </w:r>
    </w:p>
    <w:p w14:paraId="7F3417FD">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采购包1（</w:t>
      </w:r>
      <w:r>
        <w:rPr>
          <w:rFonts w:hint="default" w:ascii="Times New Roman" w:hAnsi="Times New Roman" w:cs="Times New Roman"/>
          <w:color w:val="auto"/>
          <w:sz w:val="24"/>
          <w:szCs w:val="24"/>
          <w:lang w:eastAsia="zh-CN"/>
        </w:rPr>
        <w:t>中国水产科学研究院珠江水产研究所珠江流域淡水渔业生物种质资源库建设</w:t>
      </w:r>
      <w:r>
        <w:rPr>
          <w:rFonts w:hint="eastAsia" w:ascii="Times New Roman" w:hAnsi="Times New Roman" w:cs="Times New Roman"/>
          <w:color w:val="auto"/>
          <w:sz w:val="24"/>
          <w:szCs w:val="24"/>
          <w:lang w:eastAsia="zh-CN"/>
        </w:rPr>
        <w:t>项目配电工程（第二次）</w:t>
      </w:r>
      <w:r>
        <w:rPr>
          <w:rFonts w:hint="default" w:ascii="Times New Roman" w:hAnsi="Times New Roman" w:cs="Times New Roman"/>
          <w:color w:val="auto"/>
          <w:sz w:val="24"/>
          <w:szCs w:val="24"/>
        </w:rPr>
        <w:t>）：</w:t>
      </w:r>
    </w:p>
    <w:tbl>
      <w:tblPr>
        <w:tblStyle w:val="16"/>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4"/>
        <w:gridCol w:w="8291"/>
      </w:tblGrid>
      <w:tr w14:paraId="1FBEB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tcPr>
          <w:p w14:paraId="3D157637">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4464" w:type="pct"/>
          </w:tcPr>
          <w:p w14:paraId="678D2A86">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资格审查内容</w:t>
            </w:r>
          </w:p>
        </w:tc>
      </w:tr>
      <w:tr w14:paraId="416CA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0374AE32">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4464" w:type="pct"/>
          </w:tcPr>
          <w:p w14:paraId="29C4C8FD">
            <w:pPr>
              <w:pStyle w:val="19"/>
              <w:widowControl w:val="0"/>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2"/>
                <w:highlight w:val="none"/>
              </w:rPr>
              <w:t>有效的中华人民共和国境内注册的营业执照（或事业单位法人证书，或社会团体法人登记证书，或执业许可证）、组织机构代码证和税务登记证复印件（或三证合一证明文件）</w:t>
            </w:r>
            <w:r>
              <w:rPr>
                <w:rFonts w:hint="default" w:ascii="Times New Roman" w:hAnsi="Times New Roman" w:eastAsia="宋体" w:cs="Times New Roman"/>
                <w:color w:val="auto"/>
                <w:sz w:val="21"/>
                <w:szCs w:val="22"/>
                <w:highlight w:val="none"/>
                <w:lang w:eastAsia="zh-CN"/>
              </w:rPr>
              <w:t>，</w:t>
            </w:r>
            <w:r>
              <w:rPr>
                <w:rFonts w:hint="default" w:ascii="Times New Roman" w:hAnsi="Times New Roman" w:eastAsia="宋体" w:cs="Times New Roman"/>
                <w:color w:val="auto"/>
                <w:sz w:val="21"/>
                <w:szCs w:val="22"/>
                <w:highlight w:val="none"/>
              </w:rPr>
              <w:t>如</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为自然人的需提供自然人身份证明；</w:t>
            </w:r>
          </w:p>
        </w:tc>
      </w:tr>
      <w:tr w14:paraId="7F80C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7CB87AA0">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4464" w:type="pct"/>
          </w:tcPr>
          <w:p w14:paraId="41B63C65">
            <w:pPr>
              <w:pStyle w:val="19"/>
              <w:widowControl w:val="0"/>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2"/>
                <w:highlight w:val="none"/>
                <w:lang w:eastAsia="zh-CN"/>
              </w:rPr>
              <w:t>具有良好的商业信誉和健全的财务会计制度（提供《响应</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lang w:eastAsia="zh-CN"/>
              </w:rPr>
              <w:t>资格声明函》）</w:t>
            </w:r>
          </w:p>
        </w:tc>
      </w:tr>
      <w:tr w14:paraId="452A1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2E5393E5">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4464" w:type="pct"/>
          </w:tcPr>
          <w:p w14:paraId="2C70847F">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提供履行合同所必需的设备和专业技术能力的证明材料（提供《响应</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资格声明函》）</w:t>
            </w:r>
          </w:p>
        </w:tc>
      </w:tr>
      <w:tr w14:paraId="0F6C0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0FDC1998">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4464" w:type="pct"/>
          </w:tcPr>
          <w:p w14:paraId="3445CA72">
            <w:pPr>
              <w:pStyle w:val="19"/>
              <w:widowControl w:val="0"/>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2"/>
                <w:highlight w:val="none"/>
                <w:lang w:eastAsia="zh-CN"/>
              </w:rPr>
              <w:t>有依法缴纳税收和社会保障资金的良好记录（提供《响应</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lang w:eastAsia="zh-CN"/>
              </w:rPr>
              <w:t>资格声明函》）</w:t>
            </w:r>
          </w:p>
        </w:tc>
      </w:tr>
      <w:tr w14:paraId="2279A8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13A90993">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w:t>
            </w:r>
          </w:p>
        </w:tc>
        <w:tc>
          <w:tcPr>
            <w:tcW w:w="4464" w:type="pct"/>
          </w:tcPr>
          <w:p w14:paraId="53D3D952">
            <w:pPr>
              <w:pStyle w:val="19"/>
              <w:widowControl w:val="0"/>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2"/>
                <w:highlight w:val="none"/>
              </w:rPr>
              <w:t>提供参加</w:t>
            </w:r>
            <w:r>
              <w:rPr>
                <w:rFonts w:hint="default" w:ascii="Times New Roman" w:hAnsi="Times New Roman" w:cs="Times New Roman"/>
                <w:color w:val="auto"/>
                <w:sz w:val="21"/>
                <w:szCs w:val="22"/>
                <w:highlight w:val="none"/>
                <w:lang w:eastAsia="zh-CN"/>
              </w:rPr>
              <w:t>本次</w:t>
            </w:r>
            <w:r>
              <w:rPr>
                <w:rFonts w:hint="default" w:ascii="Times New Roman" w:hAnsi="Times New Roman" w:eastAsia="宋体" w:cs="Times New Roman"/>
                <w:color w:val="auto"/>
                <w:sz w:val="21"/>
                <w:szCs w:val="22"/>
                <w:highlight w:val="none"/>
              </w:rPr>
              <w:t>采购活动前3年内在经营活动中没有重大违法记录的书面声明（提供《响应</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资格声明函》）</w:t>
            </w:r>
          </w:p>
        </w:tc>
      </w:tr>
      <w:tr w14:paraId="1B09D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4274D4EF">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w:t>
            </w:r>
          </w:p>
        </w:tc>
        <w:tc>
          <w:tcPr>
            <w:tcW w:w="4464" w:type="pct"/>
          </w:tcPr>
          <w:p w14:paraId="06375EDA">
            <w:pPr>
              <w:pStyle w:val="19"/>
              <w:widowControl w:val="0"/>
              <w:rPr>
                <w:rFonts w:hint="default" w:ascii="Times New Roman" w:hAnsi="Times New Roman" w:cs="Times New Roman"/>
                <w:color w:val="auto"/>
                <w:sz w:val="21"/>
                <w:szCs w:val="21"/>
              </w:rPr>
            </w:pPr>
            <w:r>
              <w:rPr>
                <w:rFonts w:hint="default" w:ascii="Times New Roman" w:hAnsi="Times New Roman" w:eastAsia="宋体" w:cs="Times New Roman"/>
                <w:color w:val="auto"/>
                <w:sz w:val="21"/>
                <w:szCs w:val="22"/>
                <w:highlight w:val="none"/>
              </w:rPr>
              <w:t>法律、行政法规规定的其他条件（提供《响应</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资格声明函》）</w:t>
            </w:r>
          </w:p>
        </w:tc>
      </w:tr>
      <w:tr w14:paraId="097AE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2D73739F">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w:t>
            </w:r>
          </w:p>
        </w:tc>
        <w:tc>
          <w:tcPr>
            <w:tcW w:w="4464" w:type="pct"/>
          </w:tcPr>
          <w:p w14:paraId="240581CB">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未被列入“信用中国”网站(www.creditchina.gov.cn)“记录失信被执行人或重大税收违法失信主体”记录名单；不处于中国政府采购网(www.ccgp.gov.cn)“政府采购严重违法失信行为信息记录”中的禁止参加政府采购活动期间。（以</w:t>
            </w:r>
            <w:r>
              <w:rPr>
                <w:rFonts w:hint="default" w:ascii="Times New Roman" w:hAnsi="Times New Roman" w:eastAsia="宋体" w:cs="Times New Roman"/>
                <w:color w:val="auto"/>
                <w:sz w:val="21"/>
                <w:szCs w:val="22"/>
                <w:highlight w:val="none"/>
                <w:lang w:eastAsia="zh-CN"/>
              </w:rPr>
              <w:t>招标代理</w:t>
            </w:r>
            <w:r>
              <w:rPr>
                <w:rFonts w:hint="default" w:ascii="Times New Roman" w:hAnsi="Times New Roman" w:eastAsia="宋体" w:cs="Times New Roman"/>
                <w:color w:val="auto"/>
                <w:sz w:val="21"/>
                <w:szCs w:val="22"/>
                <w:highlight w:val="none"/>
              </w:rPr>
              <w:t>机构于投标（响应）截止时间当天在“信用中国”网站（www.creditchina.gov.cn）及中国政府采购网（http://www.ccgp.gov.cn/）查询结果为准，如相关失信记录已失效，</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需提供相关证明资料）</w:t>
            </w:r>
            <w:r>
              <w:rPr>
                <w:rFonts w:hint="default" w:ascii="Times New Roman" w:hAnsi="Times New Roman" w:cs="Times New Roman"/>
                <w:color w:val="auto"/>
                <w:sz w:val="21"/>
                <w:szCs w:val="21"/>
              </w:rPr>
              <w:t>。</w:t>
            </w:r>
          </w:p>
        </w:tc>
      </w:tr>
      <w:tr w14:paraId="5BED4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920448F">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w:t>
            </w:r>
          </w:p>
        </w:tc>
        <w:tc>
          <w:tcPr>
            <w:tcW w:w="4464" w:type="pct"/>
          </w:tcPr>
          <w:p w14:paraId="0F224027">
            <w:pPr>
              <w:pStyle w:val="19"/>
              <w:widowControl w:val="0"/>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2"/>
                <w:highlight w:val="none"/>
              </w:rPr>
              <w:t>已登记报名并获取本项目</w:t>
            </w:r>
            <w:r>
              <w:rPr>
                <w:rFonts w:hint="default" w:ascii="Times New Roman" w:hAnsi="Times New Roman" w:eastAsia="宋体" w:cs="Times New Roman"/>
                <w:color w:val="auto"/>
                <w:sz w:val="21"/>
                <w:szCs w:val="22"/>
                <w:highlight w:val="none"/>
                <w:lang w:eastAsia="zh-CN"/>
              </w:rPr>
              <w:t>招标文件</w:t>
            </w:r>
            <w:r>
              <w:rPr>
                <w:rFonts w:hint="default" w:ascii="Times New Roman" w:hAnsi="Times New Roman" w:eastAsia="宋体" w:cs="Times New Roman"/>
                <w:color w:val="auto"/>
                <w:sz w:val="21"/>
                <w:szCs w:val="22"/>
                <w:highlight w:val="none"/>
              </w:rPr>
              <w:t>的</w:t>
            </w:r>
            <w:r>
              <w:rPr>
                <w:rFonts w:hint="default" w:ascii="Times New Roman" w:hAnsi="Times New Roman" w:cs="Times New Roman"/>
                <w:color w:val="auto"/>
                <w:sz w:val="21"/>
                <w:szCs w:val="21"/>
                <w:lang w:eastAsia="zh-CN"/>
              </w:rPr>
              <w:t>投标人</w:t>
            </w:r>
          </w:p>
        </w:tc>
      </w:tr>
      <w:tr w14:paraId="3353B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F2E0E35">
            <w:pPr>
              <w:pStyle w:val="19"/>
              <w:widowControl w:val="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9</w:t>
            </w:r>
          </w:p>
        </w:tc>
        <w:tc>
          <w:tcPr>
            <w:tcW w:w="4464" w:type="pct"/>
          </w:tcPr>
          <w:p w14:paraId="6ED0C040">
            <w:pPr>
              <w:pStyle w:val="19"/>
              <w:widowControl w:val="0"/>
              <w:rPr>
                <w:rFonts w:hint="default" w:ascii="Times New Roman" w:hAnsi="Times New Roman" w:eastAsia="宋体" w:cs="Times New Roman"/>
                <w:color w:val="auto"/>
                <w:sz w:val="21"/>
                <w:szCs w:val="22"/>
                <w:highlight w:val="none"/>
              </w:rPr>
            </w:pPr>
            <w:r>
              <w:rPr>
                <w:rFonts w:hint="default" w:ascii="Times New Roman" w:hAnsi="Times New Roman" w:eastAsia="宋体" w:cs="Times New Roman"/>
                <w:color w:val="auto"/>
                <w:sz w:val="21"/>
                <w:szCs w:val="22"/>
                <w:highlight w:val="none"/>
              </w:rPr>
              <w:t>本项目不接受联合体投标</w:t>
            </w:r>
          </w:p>
        </w:tc>
      </w:tr>
      <w:tr w14:paraId="0A8D1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120EBDEE">
            <w:pPr>
              <w:pStyle w:val="19"/>
              <w:widowControl w:val="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w:t>
            </w:r>
          </w:p>
        </w:tc>
        <w:tc>
          <w:tcPr>
            <w:tcW w:w="4464" w:type="pct"/>
          </w:tcPr>
          <w:p w14:paraId="23003533">
            <w:pPr>
              <w:pStyle w:val="19"/>
              <w:widowControl w:val="0"/>
              <w:rPr>
                <w:rFonts w:hint="default" w:ascii="Times New Roman" w:hAnsi="Times New Roman" w:eastAsia="宋体" w:cs="Times New Roman"/>
                <w:color w:val="auto"/>
                <w:sz w:val="21"/>
                <w:szCs w:val="22"/>
                <w:highlight w:val="none"/>
                <w:lang w:eastAsia="zh-CN"/>
              </w:rPr>
            </w:pPr>
            <w:r>
              <w:rPr>
                <w:rFonts w:hint="default" w:ascii="Times New Roman" w:hAnsi="Times New Roman" w:eastAsia="宋体" w:cs="Times New Roman"/>
                <w:color w:val="auto"/>
                <w:sz w:val="21"/>
                <w:szCs w:val="22"/>
                <w:highlight w:val="none"/>
              </w:rPr>
              <w:t>不得参与同一合同下的采购项目</w:t>
            </w:r>
            <w:r>
              <w:rPr>
                <w:rFonts w:hint="default" w:ascii="Times New Roman" w:hAnsi="Times New Roman" w:cs="Times New Roman"/>
                <w:color w:val="auto"/>
                <w:sz w:val="21"/>
                <w:szCs w:val="22"/>
                <w:highlight w:val="none"/>
                <w:lang w:eastAsia="zh-CN"/>
              </w:rPr>
              <w:t>投标</w:t>
            </w:r>
            <w:r>
              <w:rPr>
                <w:rFonts w:hint="default" w:ascii="Times New Roman" w:hAnsi="Times New Roman" w:eastAsia="宋体" w:cs="Times New Roman"/>
                <w:color w:val="auto"/>
                <w:sz w:val="21"/>
                <w:szCs w:val="22"/>
                <w:highlight w:val="none"/>
              </w:rPr>
              <w:t>的</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（提供《响应</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资格声明函》）：①为采购项目提供项目管理、监理、检测等服务的</w:t>
            </w:r>
            <w:r>
              <w:rPr>
                <w:rFonts w:hint="default"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2"/>
                <w:highlight w:val="none"/>
              </w:rPr>
              <w:t>；②单位负责人为同一人或者存在直接控股、管理关系的不同</w:t>
            </w:r>
            <w:r>
              <w:rPr>
                <w:rFonts w:hint="default" w:ascii="Times New Roman" w:hAnsi="Times New Roman" w:cs="Times New Roman"/>
                <w:color w:val="auto"/>
                <w:sz w:val="21"/>
                <w:szCs w:val="21"/>
                <w:lang w:eastAsia="zh-CN"/>
              </w:rPr>
              <w:t>投标人</w:t>
            </w:r>
          </w:p>
        </w:tc>
      </w:tr>
    </w:tbl>
    <w:p w14:paraId="39BE4B6C">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表二符合性审查表：</w:t>
      </w:r>
    </w:p>
    <w:p w14:paraId="71DCC5BE">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采购包1（</w:t>
      </w:r>
      <w:r>
        <w:rPr>
          <w:rFonts w:hint="default" w:ascii="Times New Roman" w:hAnsi="Times New Roman" w:cs="Times New Roman"/>
          <w:color w:val="auto"/>
          <w:sz w:val="24"/>
          <w:szCs w:val="24"/>
          <w:lang w:eastAsia="zh-CN"/>
        </w:rPr>
        <w:t>中国水产科学研究院珠江水产研究所珠江流域淡水渔业生物种质资源库建设</w:t>
      </w:r>
      <w:r>
        <w:rPr>
          <w:rFonts w:hint="eastAsia" w:ascii="Times New Roman" w:hAnsi="Times New Roman" w:cs="Times New Roman"/>
          <w:color w:val="auto"/>
          <w:sz w:val="24"/>
          <w:szCs w:val="24"/>
          <w:lang w:eastAsia="zh-CN"/>
        </w:rPr>
        <w:t>项目配电工程（第二次）</w:t>
      </w:r>
      <w:r>
        <w:rPr>
          <w:rFonts w:hint="default" w:ascii="Times New Roman" w:hAnsi="Times New Roman" w:cs="Times New Roman"/>
          <w:color w:val="auto"/>
          <w:sz w:val="24"/>
          <w:szCs w:val="24"/>
        </w:rPr>
        <w:t>）：</w:t>
      </w:r>
    </w:p>
    <w:tbl>
      <w:tblPr>
        <w:tblStyle w:val="16"/>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3"/>
        <w:gridCol w:w="1961"/>
        <w:gridCol w:w="6329"/>
      </w:tblGrid>
      <w:tr w14:paraId="73BCB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3107D6EE">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1056" w:type="pct"/>
          </w:tcPr>
          <w:p w14:paraId="4CF385FA">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评审点要求概况</w:t>
            </w:r>
          </w:p>
        </w:tc>
        <w:tc>
          <w:tcPr>
            <w:tcW w:w="3408" w:type="pct"/>
          </w:tcPr>
          <w:p w14:paraId="22509F05">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评审点具体描述</w:t>
            </w:r>
          </w:p>
        </w:tc>
      </w:tr>
      <w:tr w14:paraId="32862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336EE280">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056" w:type="pct"/>
            <w:vAlign w:val="center"/>
          </w:tcPr>
          <w:p w14:paraId="3E8A8534">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投标报价</w:t>
            </w:r>
          </w:p>
        </w:tc>
        <w:tc>
          <w:tcPr>
            <w:tcW w:w="3408" w:type="pct"/>
          </w:tcPr>
          <w:p w14:paraId="2EBCF18F">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1）投标报价未超过本项目最高限价；2）对本项目全部招标内容进行投标报价；3）投标报价是唯一确定的。</w:t>
            </w:r>
          </w:p>
        </w:tc>
      </w:tr>
      <w:tr w14:paraId="19724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20DA5F4">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1056" w:type="pct"/>
            <w:vAlign w:val="center"/>
          </w:tcPr>
          <w:p w14:paraId="66A4A15C">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签署及盖章</w:t>
            </w:r>
          </w:p>
        </w:tc>
        <w:tc>
          <w:tcPr>
            <w:tcW w:w="3408" w:type="pct"/>
          </w:tcPr>
          <w:p w14:paraId="35B93252">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投标文件按照招标文件规定要求签署、盖章</w:t>
            </w:r>
          </w:p>
        </w:tc>
      </w:tr>
      <w:tr w14:paraId="20BFBB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661121BF">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1056" w:type="pct"/>
            <w:vAlign w:val="center"/>
          </w:tcPr>
          <w:p w14:paraId="507DDAA2">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法定代表人证明书及授权委托书</w:t>
            </w:r>
          </w:p>
        </w:tc>
        <w:tc>
          <w:tcPr>
            <w:tcW w:w="3408" w:type="pct"/>
          </w:tcPr>
          <w:p w14:paraId="42D9474E">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法定代表人证明书及授权委托书：按对应格式文件签署、盖章（原件）</w:t>
            </w:r>
          </w:p>
        </w:tc>
      </w:tr>
      <w:tr w14:paraId="27CD1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37C23D55">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1056" w:type="pct"/>
            <w:vAlign w:val="center"/>
          </w:tcPr>
          <w:p w14:paraId="27A9A019">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投标有效期</w:t>
            </w:r>
          </w:p>
        </w:tc>
        <w:tc>
          <w:tcPr>
            <w:tcW w:w="3408" w:type="pct"/>
          </w:tcPr>
          <w:p w14:paraId="7ABE4891">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提供《投标函》，投标有效期满足招标文件要求</w:t>
            </w:r>
          </w:p>
        </w:tc>
      </w:tr>
      <w:tr w14:paraId="0F320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A00E179">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w:t>
            </w:r>
          </w:p>
        </w:tc>
        <w:tc>
          <w:tcPr>
            <w:tcW w:w="1056" w:type="pct"/>
            <w:vAlign w:val="center"/>
          </w:tcPr>
          <w:p w14:paraId="05510968">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“★”号条款响应</w:t>
            </w:r>
          </w:p>
        </w:tc>
        <w:tc>
          <w:tcPr>
            <w:tcW w:w="3408" w:type="pct"/>
          </w:tcPr>
          <w:p w14:paraId="53467092">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实质性响应招标文件中“★”号条款的技术、商务要求：投标方案不得对实质性技术与商务的（即标注★号条款）条款产生偏离</w:t>
            </w:r>
          </w:p>
        </w:tc>
      </w:tr>
      <w:tr w14:paraId="797D62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45C90E9F">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w:t>
            </w:r>
          </w:p>
        </w:tc>
        <w:tc>
          <w:tcPr>
            <w:tcW w:w="1056" w:type="pct"/>
            <w:vAlign w:val="center"/>
          </w:tcPr>
          <w:p w14:paraId="688DDBB7">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附件条件</w:t>
            </w:r>
          </w:p>
        </w:tc>
        <w:tc>
          <w:tcPr>
            <w:tcW w:w="3408" w:type="pct"/>
          </w:tcPr>
          <w:p w14:paraId="053494F5">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投标文件没有</w:t>
            </w:r>
            <w:r>
              <w:rPr>
                <w:rFonts w:hint="default" w:ascii="Times New Roman" w:hAnsi="Times New Roman" w:cs="Times New Roman"/>
                <w:color w:val="auto"/>
                <w:sz w:val="21"/>
                <w:szCs w:val="21"/>
                <w:lang w:eastAsia="zh-CN"/>
              </w:rPr>
              <w:t>招标人</w:t>
            </w:r>
            <w:r>
              <w:rPr>
                <w:rFonts w:hint="default" w:ascii="Times New Roman" w:hAnsi="Times New Roman" w:cs="Times New Roman"/>
                <w:color w:val="auto"/>
                <w:sz w:val="21"/>
                <w:szCs w:val="21"/>
              </w:rPr>
              <w:t>不能接受的附加条件。</w:t>
            </w:r>
          </w:p>
        </w:tc>
      </w:tr>
      <w:tr w14:paraId="0A94FE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385E0FC">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w:t>
            </w:r>
          </w:p>
        </w:tc>
        <w:tc>
          <w:tcPr>
            <w:tcW w:w="1056" w:type="pct"/>
            <w:vAlign w:val="center"/>
          </w:tcPr>
          <w:p w14:paraId="6686B9E0">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报价合理性</w:t>
            </w:r>
          </w:p>
        </w:tc>
        <w:tc>
          <w:tcPr>
            <w:tcW w:w="3408" w:type="pct"/>
          </w:tcPr>
          <w:p w14:paraId="4F90ABE1">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如果评标委员会认为</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的报价明显低于其他通过符合性审查</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的报价，有可能影响产品质量或者不能诚信履约的，将要求其在评标现场合理的时间内提供书面说明，必要时提交相关证明材料；</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应能证明其报价合理性。</w:t>
            </w:r>
          </w:p>
        </w:tc>
      </w:tr>
      <w:tr w14:paraId="4F460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0FD016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w:t>
            </w:r>
          </w:p>
        </w:tc>
        <w:tc>
          <w:tcPr>
            <w:tcW w:w="1056" w:type="pct"/>
            <w:vAlign w:val="center"/>
          </w:tcPr>
          <w:p w14:paraId="311E5525">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其他情形</w:t>
            </w:r>
          </w:p>
        </w:tc>
        <w:tc>
          <w:tcPr>
            <w:tcW w:w="3408" w:type="pct"/>
          </w:tcPr>
          <w:p w14:paraId="24A89294">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不属于法律、法规、规章规定无效投标的其他情形。</w:t>
            </w:r>
          </w:p>
        </w:tc>
      </w:tr>
      <w:tr w14:paraId="232A2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5" w:type="pct"/>
            <w:vAlign w:val="center"/>
          </w:tcPr>
          <w:p w14:paraId="522D6242">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9</w:t>
            </w:r>
          </w:p>
        </w:tc>
        <w:tc>
          <w:tcPr>
            <w:tcW w:w="1056" w:type="pct"/>
            <w:vAlign w:val="center"/>
          </w:tcPr>
          <w:p w14:paraId="16512E90">
            <w:pPr>
              <w:pStyle w:val="19"/>
              <w:widowControl w:val="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其他情形</w:t>
            </w:r>
          </w:p>
        </w:tc>
        <w:tc>
          <w:tcPr>
            <w:tcW w:w="3408" w:type="pct"/>
          </w:tcPr>
          <w:p w14:paraId="180C7802">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招标文件不允许采购进口产品时，不得以进口产品投标。</w:t>
            </w:r>
          </w:p>
        </w:tc>
      </w:tr>
    </w:tbl>
    <w:p w14:paraId="70EC5BC2">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2.投标文件澄清</w:t>
      </w:r>
    </w:p>
    <w:p w14:paraId="0D938BA7">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2.1对于投标文件中含义不明确、同类问题表述不一致或者有明显文字和计算错误的内容，评标委员会应当在评审过程中发起在线澄清，要求</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针对价格或内容做出必要的澄清、说明或补正。代理机构可根据开标环节记录的授权代表人联系方式发送短信提醒或电话告知。</w:t>
      </w:r>
    </w:p>
    <w:p w14:paraId="66D668E8">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若因</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联系方式错误未接收短信、未接听电话或超时未进行澄清（响应）造成的不利后果由</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自行承担。</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的澄清、说明或者补正不得超出投标文件的范围或者改变投标文件的实质性内容。</w:t>
      </w:r>
    </w:p>
    <w:p w14:paraId="703520DD">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2.2评标委员会不接受</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主动提出的澄清、说明或补正。</w:t>
      </w:r>
    </w:p>
    <w:p w14:paraId="214EB97E">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2.3评标委员会对</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提交的澄清、说明或补正有疑问的，可以要求</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进一步澄清、说明或补正。</w:t>
      </w:r>
    </w:p>
    <w:p w14:paraId="6FDEC8EF">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outlineLvl w:val="3"/>
        <w:rPr>
          <w:rFonts w:hint="default" w:ascii="Times New Roman" w:hAnsi="Times New Roman" w:cs="Times New Roman"/>
          <w:color w:val="auto"/>
          <w:sz w:val="24"/>
          <w:szCs w:val="24"/>
          <w:highlight w:val="none"/>
        </w:rPr>
      </w:pPr>
      <w:r>
        <w:rPr>
          <w:rFonts w:hint="default" w:ascii="Times New Roman" w:hAnsi="Times New Roman" w:cs="Times New Roman"/>
          <w:b/>
          <w:color w:val="auto"/>
          <w:sz w:val="24"/>
          <w:szCs w:val="24"/>
          <w:highlight w:val="none"/>
        </w:rPr>
        <w:t>3.详细评审</w:t>
      </w:r>
    </w:p>
    <w:p w14:paraId="54078206">
      <w:pPr>
        <w:pStyle w:val="19"/>
        <w:keepNext w:val="0"/>
        <w:keepLines w:val="0"/>
        <w:pageBreakBefore w:val="0"/>
        <w:widowControl w:val="0"/>
        <w:kinsoku/>
        <w:wordWrap/>
        <w:overflowPunct/>
        <w:topLinePunct w:val="0"/>
        <w:autoSpaceDE/>
        <w:autoSpaceDN/>
        <w:bidi w:val="0"/>
        <w:adjustRightInd/>
        <w:snapToGrid/>
        <w:ind w:firstLine="502" w:firstLineChars="200"/>
        <w:textAlignment w:val="auto"/>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color w:val="auto"/>
          <w:sz w:val="24"/>
          <w:szCs w:val="24"/>
          <w:lang w:eastAsia="zh-CN"/>
        </w:rPr>
        <w:t>中国水产科学研究院珠江水产研究所珠江流域淡水渔业生物种质资源库建设</w:t>
      </w:r>
      <w:r>
        <w:rPr>
          <w:rFonts w:hint="eastAsia" w:ascii="Times New Roman" w:hAnsi="Times New Roman" w:cs="Times New Roman"/>
          <w:color w:val="auto"/>
          <w:sz w:val="24"/>
          <w:szCs w:val="24"/>
          <w:lang w:eastAsia="zh-CN"/>
        </w:rPr>
        <w:t>项目配电工程（第二次）</w:t>
      </w:r>
      <w:r>
        <w:rPr>
          <w:rFonts w:hint="default" w:ascii="Times New Roman" w:hAnsi="Times New Roman" w:cs="Times New Roman"/>
          <w:color w:val="auto"/>
          <w:sz w:val="24"/>
          <w:szCs w:val="24"/>
          <w:lang w:eastAsia="zh-CN"/>
        </w:rPr>
        <w:t>：</w:t>
      </w: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9"/>
        <w:gridCol w:w="1758"/>
        <w:gridCol w:w="6503"/>
      </w:tblGrid>
      <w:tr w14:paraId="1850E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549" w:type="pct"/>
            <w:vAlign w:val="center"/>
          </w:tcPr>
          <w:p w14:paraId="490E9F7D">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评审</w:t>
            </w:r>
          </w:p>
          <w:p w14:paraId="789FDCC6">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因素</w:t>
            </w:r>
          </w:p>
        </w:tc>
        <w:tc>
          <w:tcPr>
            <w:tcW w:w="4450" w:type="pct"/>
            <w:gridSpan w:val="2"/>
            <w:vAlign w:val="center"/>
          </w:tcPr>
          <w:p w14:paraId="40AC6B72">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评审标准</w:t>
            </w:r>
          </w:p>
        </w:tc>
      </w:tr>
      <w:tr w14:paraId="3D1C50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Align w:val="center"/>
          </w:tcPr>
          <w:p w14:paraId="106EA7C7">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分值</w:t>
            </w:r>
          </w:p>
          <w:p w14:paraId="6CD6EA97">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构成</w:t>
            </w:r>
          </w:p>
        </w:tc>
        <w:tc>
          <w:tcPr>
            <w:tcW w:w="4450" w:type="pct"/>
            <w:gridSpan w:val="2"/>
          </w:tcPr>
          <w:p w14:paraId="0D0169C2">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技术部分</w:t>
            </w:r>
            <w:r>
              <w:rPr>
                <w:rFonts w:hint="default" w:ascii="Times New Roman" w:hAnsi="Times New Roman" w:cs="Times New Roman"/>
                <w:color w:val="auto"/>
                <w:sz w:val="21"/>
                <w:szCs w:val="21"/>
                <w:lang w:eastAsia="zh-CN"/>
              </w:rPr>
              <w:t>40</w:t>
            </w:r>
            <w:r>
              <w:rPr>
                <w:rFonts w:hint="default" w:ascii="Times New Roman" w:hAnsi="Times New Roman" w:cs="Times New Roman"/>
                <w:color w:val="auto"/>
                <w:sz w:val="21"/>
                <w:szCs w:val="21"/>
              </w:rPr>
              <w:t>分</w:t>
            </w:r>
          </w:p>
          <w:p w14:paraId="0730891C">
            <w:pPr>
              <w:pStyle w:val="19"/>
              <w:widowControl w:val="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商务部分</w:t>
            </w:r>
            <w:r>
              <w:rPr>
                <w:rFonts w:hint="default" w:ascii="Times New Roman" w:hAnsi="Times New Roman" w:cs="Times New Roman"/>
                <w:color w:val="auto"/>
                <w:sz w:val="21"/>
                <w:szCs w:val="21"/>
                <w:lang w:eastAsia="zh-CN"/>
              </w:rPr>
              <w:t>30</w:t>
            </w:r>
            <w:r>
              <w:rPr>
                <w:rFonts w:hint="default" w:ascii="Times New Roman" w:hAnsi="Times New Roman" w:cs="Times New Roman"/>
                <w:color w:val="auto"/>
                <w:sz w:val="21"/>
                <w:szCs w:val="21"/>
              </w:rPr>
              <w:t>分</w:t>
            </w:r>
          </w:p>
          <w:p w14:paraId="4EA2772D">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报价得分</w:t>
            </w:r>
            <w:r>
              <w:rPr>
                <w:rFonts w:hint="default" w:ascii="Times New Roman" w:hAnsi="Times New Roman" w:cs="Times New Roman"/>
                <w:color w:val="auto"/>
                <w:sz w:val="21"/>
                <w:szCs w:val="21"/>
                <w:lang w:eastAsia="zh-CN"/>
              </w:rPr>
              <w:t>30</w:t>
            </w:r>
            <w:r>
              <w:rPr>
                <w:rFonts w:hint="default" w:ascii="Times New Roman" w:hAnsi="Times New Roman" w:cs="Times New Roman"/>
                <w:color w:val="auto"/>
                <w:sz w:val="21"/>
                <w:szCs w:val="21"/>
              </w:rPr>
              <w:t>分</w:t>
            </w:r>
          </w:p>
        </w:tc>
      </w:tr>
      <w:tr w14:paraId="7E504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restart"/>
            <w:vAlign w:val="bottom"/>
          </w:tcPr>
          <w:p w14:paraId="55E59C1A">
            <w:pPr>
              <w:pStyle w:val="19"/>
              <w:widowControl w:val="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技术部分</w:t>
            </w:r>
            <w:r>
              <w:rPr>
                <w:rFonts w:hint="default" w:ascii="Times New Roman" w:hAnsi="Times New Roman" w:cs="Times New Roman"/>
                <w:color w:val="auto"/>
                <w:sz w:val="21"/>
                <w:szCs w:val="21"/>
                <w:lang w:eastAsia="zh-CN"/>
              </w:rPr>
              <w:t>（40分）</w:t>
            </w:r>
          </w:p>
        </w:tc>
        <w:tc>
          <w:tcPr>
            <w:tcW w:w="947" w:type="pct"/>
            <w:vAlign w:val="center"/>
          </w:tcPr>
          <w:p w14:paraId="3D6AC919">
            <w:pPr>
              <w:rPr>
                <w:color w:val="auto"/>
                <w:sz w:val="21"/>
                <w:szCs w:val="21"/>
                <w:highlight w:val="none"/>
              </w:rPr>
            </w:pPr>
            <w:r>
              <w:rPr>
                <w:color w:val="auto"/>
                <w:sz w:val="21"/>
                <w:szCs w:val="21"/>
                <w:highlight w:val="none"/>
              </w:rPr>
              <w:t>对招标文件技术参数的响应情况（</w:t>
            </w:r>
            <w:r>
              <w:rPr>
                <w:rFonts w:hint="eastAsia"/>
                <w:color w:val="auto"/>
                <w:sz w:val="21"/>
                <w:szCs w:val="21"/>
                <w:highlight w:val="none"/>
              </w:rPr>
              <w:t>20</w:t>
            </w:r>
            <w:r>
              <w:rPr>
                <w:color w:val="auto"/>
                <w:sz w:val="21"/>
                <w:szCs w:val="21"/>
                <w:highlight w:val="none"/>
              </w:rPr>
              <w:t>分</w:t>
            </w:r>
            <w:r>
              <w:rPr>
                <w:rFonts w:hint="eastAsia"/>
                <w:color w:val="auto"/>
                <w:sz w:val="21"/>
                <w:szCs w:val="21"/>
                <w:highlight w:val="none"/>
              </w:rPr>
              <w:t>）</w:t>
            </w:r>
          </w:p>
        </w:tc>
        <w:tc>
          <w:tcPr>
            <w:tcW w:w="3503" w:type="pct"/>
          </w:tcPr>
          <w:p w14:paraId="4EB03648">
            <w:pPr>
              <w:jc w:val="left"/>
              <w:rPr>
                <w:color w:val="auto"/>
                <w:sz w:val="21"/>
                <w:szCs w:val="21"/>
              </w:rPr>
            </w:pPr>
            <w:r>
              <w:rPr>
                <w:color w:val="auto"/>
                <w:sz w:val="21"/>
                <w:szCs w:val="21"/>
              </w:rPr>
              <w:t>评委会根据投标人所投设备对应采购项目技术参数指标进行评比，技术参数要求中打▲号的重要指标每偏离（不满足）一条或一项扣2分，非▲号的指标每偏离（不满足）一条或一项扣1分；（打▲号的重要指标须提供厂商针对本项目出具的有本项目名称并加盖厂商印章的产品配置参数说明材料来佐证，投标人应对技术条款逐条响应，并标明指向上述证明材料对应的页码，开标时提供原件核查，不提供或所提供证明资料对相关参数描述不明确或缺项导致评审专家不能判断的，按该项技术条款未响应处理。</w:t>
            </w:r>
          </w:p>
        </w:tc>
      </w:tr>
      <w:tr w14:paraId="665C9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continue"/>
            <w:vAlign w:val="bottom"/>
          </w:tcPr>
          <w:p w14:paraId="530E5CA5">
            <w:pPr>
              <w:pStyle w:val="19"/>
              <w:widowControl w:val="0"/>
              <w:jc w:val="center"/>
              <w:rPr>
                <w:rFonts w:hint="default" w:ascii="Times New Roman" w:hAnsi="Times New Roman" w:cs="Times New Roman"/>
                <w:color w:val="auto"/>
                <w:sz w:val="21"/>
                <w:szCs w:val="21"/>
              </w:rPr>
            </w:pPr>
          </w:p>
        </w:tc>
        <w:tc>
          <w:tcPr>
            <w:tcW w:w="947" w:type="pct"/>
            <w:shd w:val="clear" w:color="auto" w:fill="auto"/>
            <w:vAlign w:val="center"/>
          </w:tcPr>
          <w:p w14:paraId="03E7AE84">
            <w:pPr>
              <w:rPr>
                <w:rFonts w:ascii="Times New Roman" w:hAnsi="Times New Roman" w:eastAsia="宋体" w:cs="Times New Roman"/>
                <w:color w:val="auto"/>
                <w:kern w:val="2"/>
                <w:sz w:val="21"/>
                <w:szCs w:val="21"/>
                <w:lang w:val="en-US" w:eastAsia="zh-CN" w:bidi="ar-SA"/>
              </w:rPr>
            </w:pPr>
            <w:r>
              <w:rPr>
                <w:color w:val="auto"/>
                <w:sz w:val="21"/>
                <w:szCs w:val="21"/>
              </w:rPr>
              <w:t>项目实施方案（8分</w:t>
            </w:r>
            <w:r>
              <w:rPr>
                <w:rFonts w:hint="eastAsia"/>
                <w:color w:val="auto"/>
                <w:sz w:val="21"/>
                <w:szCs w:val="21"/>
              </w:rPr>
              <w:t>）</w:t>
            </w:r>
          </w:p>
        </w:tc>
        <w:tc>
          <w:tcPr>
            <w:tcW w:w="3503" w:type="pct"/>
            <w:shd w:val="clear" w:color="auto" w:fill="auto"/>
            <w:vAlign w:val="top"/>
          </w:tcPr>
          <w:p w14:paraId="42C3FC41">
            <w:pPr>
              <w:jc w:val="left"/>
              <w:rPr>
                <w:color w:val="auto"/>
                <w:sz w:val="21"/>
                <w:szCs w:val="21"/>
              </w:rPr>
            </w:pPr>
            <w:r>
              <w:rPr>
                <w:color w:val="auto"/>
                <w:sz w:val="21"/>
                <w:szCs w:val="21"/>
              </w:rPr>
              <w:t>根据各投标人提出的实施方案，从项目管理、实施流程、进度把控、团队分工及风险应对等维度综合评审：</w:t>
            </w:r>
          </w:p>
          <w:p w14:paraId="6BF87AFC">
            <w:pPr>
              <w:jc w:val="left"/>
              <w:rPr>
                <w:color w:val="auto"/>
                <w:sz w:val="21"/>
                <w:szCs w:val="21"/>
              </w:rPr>
            </w:pPr>
            <w:r>
              <w:rPr>
                <w:color w:val="auto"/>
                <w:sz w:val="21"/>
                <w:szCs w:val="21"/>
              </w:rPr>
              <w:t>1、实施方案围绕柴油发电机组的特性，在项目管理计划、实施计划、进度计划中体现与机组安装的协同性，且方案清晰、全面、合理，科学可行、有条理，能有效保障工程质量与进度，得8分；</w:t>
            </w:r>
          </w:p>
          <w:p w14:paraId="2E0C1820">
            <w:pPr>
              <w:jc w:val="left"/>
              <w:rPr>
                <w:color w:val="auto"/>
                <w:sz w:val="21"/>
                <w:szCs w:val="21"/>
              </w:rPr>
            </w:pPr>
            <w:r>
              <w:rPr>
                <w:color w:val="auto"/>
                <w:sz w:val="21"/>
                <w:szCs w:val="21"/>
              </w:rPr>
              <w:t>2、实施方案能结合柴油发电机组安装要点，整体清晰、比较全面、合理，方案可行且有一定条理性，得</w:t>
            </w:r>
            <w:r>
              <w:rPr>
                <w:rFonts w:hint="eastAsia"/>
                <w:color w:val="auto"/>
                <w:sz w:val="21"/>
                <w:szCs w:val="21"/>
                <w:lang w:val="en-US" w:eastAsia="zh-CN"/>
              </w:rPr>
              <w:t>4</w:t>
            </w:r>
            <w:r>
              <w:rPr>
                <w:color w:val="auto"/>
                <w:sz w:val="21"/>
                <w:szCs w:val="21"/>
              </w:rPr>
              <w:t>分；</w:t>
            </w:r>
          </w:p>
          <w:p w14:paraId="31F41081">
            <w:pPr>
              <w:jc w:val="left"/>
              <w:rPr>
                <w:rFonts w:ascii="Times New Roman" w:hAnsi="Times New Roman" w:eastAsia="宋体" w:cs="Times New Roman"/>
                <w:color w:val="auto"/>
                <w:kern w:val="2"/>
                <w:sz w:val="21"/>
                <w:szCs w:val="21"/>
                <w:lang w:val="en-US" w:eastAsia="zh-CN" w:bidi="ar-SA"/>
              </w:rPr>
            </w:pPr>
            <w:r>
              <w:rPr>
                <w:color w:val="auto"/>
                <w:sz w:val="21"/>
                <w:szCs w:val="21"/>
              </w:rPr>
              <w:t>3、实施方案基本围绕柴油发电机组相关工作，内容基本清晰、基本合理，方案基本可行，得1分；不提供不得分。</w:t>
            </w:r>
          </w:p>
        </w:tc>
      </w:tr>
      <w:tr w14:paraId="00FB0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continue"/>
          </w:tcPr>
          <w:p w14:paraId="34AB327D">
            <w:pPr>
              <w:jc w:val="center"/>
              <w:rPr>
                <w:color w:val="auto"/>
                <w:sz w:val="21"/>
                <w:szCs w:val="21"/>
              </w:rPr>
            </w:pPr>
          </w:p>
        </w:tc>
        <w:tc>
          <w:tcPr>
            <w:tcW w:w="947" w:type="pct"/>
            <w:vAlign w:val="center"/>
          </w:tcPr>
          <w:p w14:paraId="0720C3FD">
            <w:pPr>
              <w:rPr>
                <w:color w:val="auto"/>
                <w:sz w:val="21"/>
                <w:szCs w:val="21"/>
                <w:highlight w:val="none"/>
              </w:rPr>
            </w:pPr>
            <w:r>
              <w:rPr>
                <w:color w:val="auto"/>
                <w:sz w:val="21"/>
                <w:szCs w:val="21"/>
                <w:highlight w:val="none"/>
              </w:rPr>
              <w:t>环保达标承诺与检测认证能力（</w:t>
            </w:r>
            <w:r>
              <w:rPr>
                <w:rFonts w:hint="eastAsia"/>
                <w:color w:val="auto"/>
                <w:sz w:val="21"/>
                <w:szCs w:val="21"/>
                <w:highlight w:val="none"/>
              </w:rPr>
              <w:t>4</w:t>
            </w:r>
            <w:r>
              <w:rPr>
                <w:color w:val="auto"/>
                <w:sz w:val="21"/>
                <w:szCs w:val="21"/>
                <w:highlight w:val="none"/>
              </w:rPr>
              <w:t>分</w:t>
            </w:r>
            <w:r>
              <w:rPr>
                <w:rFonts w:hint="eastAsia"/>
                <w:color w:val="auto"/>
                <w:sz w:val="21"/>
                <w:szCs w:val="21"/>
                <w:highlight w:val="none"/>
              </w:rPr>
              <w:t>）</w:t>
            </w:r>
          </w:p>
        </w:tc>
        <w:tc>
          <w:tcPr>
            <w:tcW w:w="3503" w:type="pct"/>
          </w:tcPr>
          <w:p w14:paraId="20249897">
            <w:pPr>
              <w:numPr>
                <w:ilvl w:val="255"/>
                <w:numId w:val="0"/>
              </w:numPr>
              <w:jc w:val="left"/>
              <w:rPr>
                <w:color w:val="auto"/>
                <w:sz w:val="21"/>
                <w:szCs w:val="21"/>
              </w:rPr>
            </w:pPr>
            <w:r>
              <w:rPr>
                <w:color w:val="auto"/>
                <w:sz w:val="21"/>
                <w:szCs w:val="21"/>
              </w:rPr>
              <w:t>1、投标人提供针对本项环保工程的《环保达标承诺书》，明确承诺所使用的玻璃棉、岩棉板、铝扣板等材料及整体工程，满足以下国家/地方标准（需在承诺书中逐一列明）：</w:t>
            </w:r>
          </w:p>
          <w:p w14:paraId="6CB8A95D">
            <w:pPr>
              <w:numPr>
                <w:ilvl w:val="255"/>
                <w:numId w:val="0"/>
              </w:numPr>
              <w:jc w:val="left"/>
              <w:rPr>
                <w:color w:val="auto"/>
                <w:sz w:val="21"/>
                <w:szCs w:val="21"/>
              </w:rPr>
            </w:pPr>
            <w:r>
              <w:rPr>
                <w:rFonts w:hint="eastAsia"/>
                <w:color w:val="auto"/>
                <w:sz w:val="21"/>
                <w:szCs w:val="21"/>
              </w:rPr>
              <w:t>（1）</w:t>
            </w:r>
            <w:r>
              <w:rPr>
                <w:color w:val="auto"/>
                <w:sz w:val="21"/>
                <w:szCs w:val="21"/>
              </w:rPr>
              <w:t>《工业企业噪声控制设计规范》（GB12348-2008）</w:t>
            </w:r>
          </w:p>
          <w:p w14:paraId="129A36CB">
            <w:pPr>
              <w:numPr>
                <w:ilvl w:val="255"/>
                <w:numId w:val="0"/>
              </w:numPr>
              <w:jc w:val="left"/>
              <w:rPr>
                <w:color w:val="auto"/>
                <w:sz w:val="21"/>
                <w:szCs w:val="21"/>
              </w:rPr>
            </w:pPr>
            <w:r>
              <w:rPr>
                <w:rFonts w:hint="eastAsia"/>
                <w:color w:val="auto"/>
                <w:sz w:val="21"/>
                <w:szCs w:val="21"/>
              </w:rPr>
              <w:t>（2）</w:t>
            </w:r>
            <w:r>
              <w:rPr>
                <w:color w:val="auto"/>
                <w:sz w:val="21"/>
                <w:szCs w:val="21"/>
              </w:rPr>
              <w:t>《广东省大气污染物排放标准》（DB44/27—2001）</w:t>
            </w:r>
          </w:p>
          <w:p w14:paraId="06DAD9D6">
            <w:pPr>
              <w:numPr>
                <w:ilvl w:val="255"/>
                <w:numId w:val="0"/>
              </w:numPr>
              <w:jc w:val="left"/>
              <w:rPr>
                <w:color w:val="auto"/>
                <w:sz w:val="21"/>
                <w:szCs w:val="21"/>
              </w:rPr>
            </w:pPr>
            <w:r>
              <w:rPr>
                <w:rFonts w:hint="eastAsia"/>
                <w:color w:val="auto"/>
                <w:sz w:val="21"/>
                <w:szCs w:val="21"/>
              </w:rPr>
              <w:t>（3）</w:t>
            </w:r>
            <w:r>
              <w:rPr>
                <w:color w:val="auto"/>
                <w:sz w:val="21"/>
                <w:szCs w:val="21"/>
              </w:rPr>
              <w:t>《建筑材料及制品燃烧性能分级》（GB8624-2012）</w:t>
            </w:r>
          </w:p>
          <w:p w14:paraId="6C1F00A9">
            <w:pPr>
              <w:numPr>
                <w:ilvl w:val="255"/>
                <w:numId w:val="0"/>
              </w:numPr>
              <w:jc w:val="left"/>
              <w:rPr>
                <w:color w:val="auto"/>
                <w:sz w:val="21"/>
                <w:szCs w:val="21"/>
              </w:rPr>
            </w:pPr>
            <w:r>
              <w:rPr>
                <w:rFonts w:hint="eastAsia"/>
                <w:color w:val="auto"/>
                <w:sz w:val="21"/>
                <w:szCs w:val="21"/>
              </w:rPr>
              <w:t>（4）</w:t>
            </w:r>
            <w:r>
              <w:rPr>
                <w:color w:val="auto"/>
                <w:sz w:val="21"/>
                <w:szCs w:val="21"/>
              </w:rPr>
              <w:t>《绝热用玻璃棉及其制品》（GB/T13350-2017）</w:t>
            </w:r>
          </w:p>
          <w:p w14:paraId="3533D84E">
            <w:pPr>
              <w:numPr>
                <w:ilvl w:val="255"/>
                <w:numId w:val="0"/>
              </w:numPr>
              <w:jc w:val="left"/>
              <w:rPr>
                <w:color w:val="auto"/>
                <w:sz w:val="21"/>
                <w:szCs w:val="21"/>
              </w:rPr>
            </w:pPr>
            <w:r>
              <w:rPr>
                <w:color w:val="auto"/>
                <w:sz w:val="21"/>
                <w:szCs w:val="21"/>
              </w:rPr>
              <w:t>提供</w:t>
            </w:r>
            <w:r>
              <w:rPr>
                <w:rFonts w:hint="eastAsia"/>
                <w:color w:val="auto"/>
                <w:sz w:val="21"/>
                <w:szCs w:val="21"/>
              </w:rPr>
              <w:t>上述</w:t>
            </w:r>
            <w:r>
              <w:rPr>
                <w:color w:val="auto"/>
                <w:sz w:val="21"/>
                <w:szCs w:val="21"/>
              </w:rPr>
              <w:t>完整承诺书并加盖公章得</w:t>
            </w:r>
            <w:r>
              <w:rPr>
                <w:rFonts w:hint="default"/>
                <w:color w:val="auto"/>
                <w:sz w:val="21"/>
                <w:szCs w:val="21"/>
                <w:lang w:val="en-US" w:eastAsia="zh-CN"/>
              </w:rPr>
              <w:t>2</w:t>
            </w:r>
            <w:r>
              <w:rPr>
                <w:color w:val="auto"/>
                <w:sz w:val="21"/>
                <w:szCs w:val="21"/>
              </w:rPr>
              <w:t>分；承诺书缺漏1项标准扣</w:t>
            </w:r>
            <w:r>
              <w:rPr>
                <w:rFonts w:hint="default"/>
                <w:color w:val="auto"/>
                <w:sz w:val="21"/>
                <w:szCs w:val="21"/>
                <w:lang w:val="en-US" w:eastAsia="zh-CN"/>
              </w:rPr>
              <w:t>0.5</w:t>
            </w:r>
            <w:r>
              <w:rPr>
                <w:color w:val="auto"/>
                <w:sz w:val="21"/>
                <w:szCs w:val="21"/>
              </w:rPr>
              <w:t>分，扣完为止。</w:t>
            </w:r>
          </w:p>
          <w:p w14:paraId="7F6E4866">
            <w:pPr>
              <w:numPr>
                <w:ilvl w:val="0"/>
                <w:numId w:val="4"/>
              </w:numPr>
              <w:jc w:val="left"/>
              <w:rPr>
                <w:color w:val="auto"/>
                <w:sz w:val="21"/>
                <w:szCs w:val="21"/>
              </w:rPr>
            </w:pPr>
            <w:r>
              <w:rPr>
                <w:color w:val="auto"/>
                <w:sz w:val="21"/>
                <w:szCs w:val="21"/>
              </w:rPr>
              <w:t>提供近3年类似发电机房环保工程的第三方环保检测报告（含噪声、废气排放检测数据），证明实际履约达标能力（</w:t>
            </w:r>
            <w:r>
              <w:rPr>
                <w:rFonts w:hint="eastAsia"/>
                <w:color w:val="auto"/>
                <w:sz w:val="21"/>
                <w:szCs w:val="21"/>
                <w:lang w:val="en-US" w:eastAsia="zh-CN"/>
              </w:rPr>
              <w:t>2</w:t>
            </w:r>
            <w:r>
              <w:rPr>
                <w:color w:val="auto"/>
                <w:sz w:val="21"/>
                <w:szCs w:val="21"/>
              </w:rPr>
              <w:t>分，无报告不得分）。</w:t>
            </w:r>
          </w:p>
        </w:tc>
      </w:tr>
      <w:tr w14:paraId="6B3781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0" w:hRule="atLeast"/>
        </w:trPr>
        <w:tc>
          <w:tcPr>
            <w:tcW w:w="549" w:type="pct"/>
            <w:vMerge w:val="continue"/>
          </w:tcPr>
          <w:p w14:paraId="357D2F38">
            <w:pPr>
              <w:jc w:val="center"/>
              <w:rPr>
                <w:color w:val="auto"/>
                <w:sz w:val="21"/>
                <w:szCs w:val="21"/>
              </w:rPr>
            </w:pPr>
          </w:p>
        </w:tc>
        <w:tc>
          <w:tcPr>
            <w:tcW w:w="947" w:type="pct"/>
            <w:vAlign w:val="center"/>
          </w:tcPr>
          <w:p w14:paraId="7CD4AA62">
            <w:pPr>
              <w:rPr>
                <w:color w:val="auto"/>
                <w:sz w:val="21"/>
                <w:szCs w:val="21"/>
              </w:rPr>
            </w:pPr>
            <w:r>
              <w:rPr>
                <w:color w:val="auto"/>
                <w:sz w:val="21"/>
                <w:szCs w:val="21"/>
              </w:rPr>
              <w:t>供货、安装调试、检测、培训方案、应急方案、验收方案（4分</w:t>
            </w:r>
            <w:r>
              <w:rPr>
                <w:rFonts w:hint="eastAsia"/>
                <w:color w:val="auto"/>
                <w:sz w:val="21"/>
                <w:szCs w:val="21"/>
              </w:rPr>
              <w:t>）</w:t>
            </w:r>
          </w:p>
        </w:tc>
        <w:tc>
          <w:tcPr>
            <w:tcW w:w="3503" w:type="pct"/>
          </w:tcPr>
          <w:p w14:paraId="43CEFCC4">
            <w:pPr>
              <w:numPr>
                <w:ilvl w:val="255"/>
                <w:numId w:val="0"/>
              </w:numPr>
              <w:jc w:val="left"/>
              <w:rPr>
                <w:color w:val="auto"/>
                <w:sz w:val="21"/>
                <w:szCs w:val="21"/>
              </w:rPr>
            </w:pPr>
            <w:r>
              <w:rPr>
                <w:color w:val="auto"/>
                <w:sz w:val="21"/>
                <w:szCs w:val="21"/>
              </w:rPr>
              <w:t>根据投标人提供的供货、安装调试、检测、培训方案、应急方案、验收方案是否完善、具体、全面进行评审：</w:t>
            </w:r>
          </w:p>
          <w:p w14:paraId="7DF0BEFE">
            <w:pPr>
              <w:numPr>
                <w:ilvl w:val="255"/>
                <w:numId w:val="0"/>
              </w:numPr>
              <w:jc w:val="left"/>
              <w:rPr>
                <w:color w:val="auto"/>
                <w:sz w:val="21"/>
                <w:szCs w:val="21"/>
              </w:rPr>
            </w:pPr>
            <w:r>
              <w:rPr>
                <w:color w:val="auto"/>
                <w:sz w:val="21"/>
                <w:szCs w:val="21"/>
              </w:rPr>
              <w:t>1、方案条理清晰，分明、具体全面、合理高效、操作性强，得4分；</w:t>
            </w:r>
          </w:p>
          <w:p w14:paraId="3602D1A2">
            <w:pPr>
              <w:numPr>
                <w:ilvl w:val="255"/>
                <w:numId w:val="0"/>
              </w:numPr>
              <w:jc w:val="left"/>
              <w:rPr>
                <w:color w:val="auto"/>
                <w:sz w:val="21"/>
                <w:szCs w:val="21"/>
              </w:rPr>
            </w:pPr>
            <w:r>
              <w:rPr>
                <w:color w:val="auto"/>
                <w:sz w:val="21"/>
                <w:szCs w:val="21"/>
              </w:rPr>
              <w:t>2、方案条理较清晰，方案较分明、较具体全面、较合理、操作性较强，得3分；</w:t>
            </w:r>
          </w:p>
          <w:p w14:paraId="7D2DC82B">
            <w:pPr>
              <w:numPr>
                <w:ilvl w:val="255"/>
                <w:numId w:val="0"/>
              </w:numPr>
              <w:jc w:val="left"/>
              <w:rPr>
                <w:color w:val="auto"/>
                <w:sz w:val="21"/>
                <w:szCs w:val="21"/>
              </w:rPr>
            </w:pPr>
            <w:r>
              <w:rPr>
                <w:color w:val="auto"/>
                <w:sz w:val="21"/>
                <w:szCs w:val="21"/>
              </w:rPr>
              <w:t>3、方案条理不太清晰，方案不太分明，不太全面、操作性较弱，得2分；</w:t>
            </w:r>
          </w:p>
          <w:p w14:paraId="4D4F6043">
            <w:pPr>
              <w:numPr>
                <w:ilvl w:val="255"/>
                <w:numId w:val="0"/>
              </w:numPr>
              <w:jc w:val="left"/>
              <w:rPr>
                <w:color w:val="auto"/>
                <w:sz w:val="21"/>
                <w:szCs w:val="21"/>
              </w:rPr>
            </w:pPr>
            <w:r>
              <w:rPr>
                <w:color w:val="auto"/>
                <w:sz w:val="21"/>
                <w:szCs w:val="21"/>
              </w:rPr>
              <w:t>4、方案条理差，不分明，操作性</w:t>
            </w:r>
            <w:r>
              <w:rPr>
                <w:rFonts w:hint="eastAsia"/>
                <w:color w:val="auto"/>
                <w:sz w:val="21"/>
                <w:szCs w:val="21"/>
                <w:lang w:eastAsia="zh-CN"/>
              </w:rPr>
              <w:t>较</w:t>
            </w:r>
            <w:r>
              <w:rPr>
                <w:color w:val="auto"/>
                <w:sz w:val="21"/>
                <w:szCs w:val="21"/>
              </w:rPr>
              <w:t>差，得1分。</w:t>
            </w:r>
          </w:p>
          <w:p w14:paraId="4E40432F">
            <w:pPr>
              <w:numPr>
                <w:ilvl w:val="255"/>
                <w:numId w:val="0"/>
              </w:numPr>
              <w:jc w:val="left"/>
              <w:rPr>
                <w:color w:val="auto"/>
                <w:sz w:val="21"/>
                <w:szCs w:val="21"/>
              </w:rPr>
            </w:pPr>
            <w:r>
              <w:rPr>
                <w:color w:val="auto"/>
                <w:sz w:val="21"/>
                <w:szCs w:val="21"/>
              </w:rPr>
              <w:t>5、不提供不得分。</w:t>
            </w:r>
          </w:p>
        </w:tc>
      </w:tr>
      <w:tr w14:paraId="19FCC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continue"/>
            <w:vAlign w:val="center"/>
          </w:tcPr>
          <w:p w14:paraId="4878C976">
            <w:pPr>
              <w:pStyle w:val="19"/>
              <w:widowControl w:val="0"/>
              <w:jc w:val="center"/>
              <w:rPr>
                <w:rFonts w:hint="default" w:ascii="Times New Roman" w:hAnsi="Times New Roman" w:cs="Times New Roman"/>
                <w:color w:val="auto"/>
                <w:sz w:val="21"/>
                <w:szCs w:val="21"/>
              </w:rPr>
            </w:pPr>
          </w:p>
        </w:tc>
        <w:tc>
          <w:tcPr>
            <w:tcW w:w="947" w:type="pct"/>
            <w:vAlign w:val="center"/>
          </w:tcPr>
          <w:p w14:paraId="335FEBB2">
            <w:pPr>
              <w:rPr>
                <w:color w:val="auto"/>
                <w:sz w:val="21"/>
                <w:szCs w:val="21"/>
                <w:highlight w:val="none"/>
              </w:rPr>
            </w:pPr>
            <w:r>
              <w:rPr>
                <w:color w:val="auto"/>
              </w:rPr>
              <w:t>质量保证措施</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分</w:t>
            </w:r>
            <w:r>
              <w:rPr>
                <w:rFonts w:hint="eastAsia"/>
                <w:color w:val="auto"/>
                <w:sz w:val="21"/>
                <w:szCs w:val="21"/>
                <w:highlight w:val="none"/>
              </w:rPr>
              <w:t>）</w:t>
            </w:r>
          </w:p>
        </w:tc>
        <w:tc>
          <w:tcPr>
            <w:tcW w:w="3503" w:type="pct"/>
          </w:tcPr>
          <w:p w14:paraId="7331AFDE">
            <w:pPr>
              <w:numPr>
                <w:ilvl w:val="255"/>
                <w:numId w:val="0"/>
              </w:numPr>
              <w:jc w:val="left"/>
              <w:rPr>
                <w:color w:val="auto"/>
                <w:sz w:val="21"/>
                <w:szCs w:val="21"/>
              </w:rPr>
            </w:pPr>
            <w:r>
              <w:rPr>
                <w:color w:val="auto"/>
              </w:rPr>
              <w:t>根据投标人提供的质量保证措施（包括但不限于：货物生产、质检、出厂、运输、交货等环节的保障措施）进行综合评审： 1、质量保证措施完善、具体详细、科学合理、可行性高，得</w:t>
            </w:r>
            <w:r>
              <w:rPr>
                <w:rFonts w:hint="eastAsia"/>
                <w:color w:val="auto"/>
                <w:lang w:val="en-US" w:eastAsia="zh-CN"/>
              </w:rPr>
              <w:t>2</w:t>
            </w:r>
            <w:r>
              <w:rPr>
                <w:color w:val="auto"/>
              </w:rPr>
              <w:t>分； 2、质量保证措施基本完善、详细、有一定可行性，得</w:t>
            </w:r>
            <w:r>
              <w:rPr>
                <w:rFonts w:hint="eastAsia"/>
                <w:color w:val="auto"/>
                <w:lang w:val="en-US" w:eastAsia="zh-CN"/>
              </w:rPr>
              <w:t>1</w:t>
            </w:r>
            <w:r>
              <w:rPr>
                <w:color w:val="auto"/>
              </w:rPr>
              <w:t>分； 3、质量保证措施不完善、不详细、不可行，得</w:t>
            </w:r>
            <w:r>
              <w:rPr>
                <w:rFonts w:hint="eastAsia"/>
                <w:color w:val="auto"/>
                <w:lang w:val="en-US" w:eastAsia="zh-CN"/>
              </w:rPr>
              <w:t>0</w:t>
            </w:r>
            <w:r>
              <w:rPr>
                <w:color w:val="auto"/>
              </w:rPr>
              <w:t>分； 4、无提供不得分。</w:t>
            </w:r>
          </w:p>
        </w:tc>
      </w:tr>
      <w:tr w14:paraId="427A3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continue"/>
            <w:tcBorders>
              <w:bottom w:val="single" w:color="auto" w:sz="4" w:space="0"/>
            </w:tcBorders>
            <w:vAlign w:val="center"/>
          </w:tcPr>
          <w:p w14:paraId="13076458">
            <w:pPr>
              <w:pStyle w:val="19"/>
              <w:widowControl w:val="0"/>
              <w:jc w:val="center"/>
              <w:rPr>
                <w:rFonts w:hint="default" w:ascii="Times New Roman" w:hAnsi="Times New Roman" w:cs="Times New Roman"/>
                <w:color w:val="auto"/>
                <w:sz w:val="21"/>
                <w:szCs w:val="21"/>
              </w:rPr>
            </w:pPr>
          </w:p>
        </w:tc>
        <w:tc>
          <w:tcPr>
            <w:tcW w:w="947" w:type="pct"/>
            <w:vAlign w:val="center"/>
          </w:tcPr>
          <w:p w14:paraId="704E0181">
            <w:pPr>
              <w:jc w:val="both"/>
              <w:rPr>
                <w:color w:val="auto"/>
              </w:rPr>
            </w:pPr>
            <w:r>
              <w:rPr>
                <w:color w:val="auto"/>
                <w:szCs w:val="21"/>
              </w:rPr>
              <w:t>售后服务方案 (</w:t>
            </w:r>
            <w:r>
              <w:rPr>
                <w:rFonts w:hint="eastAsia"/>
                <w:color w:val="auto"/>
                <w:szCs w:val="21"/>
                <w:lang w:val="en-US" w:eastAsia="zh-CN"/>
              </w:rPr>
              <w:t>2</w:t>
            </w:r>
            <w:r>
              <w:rPr>
                <w:color w:val="auto"/>
                <w:szCs w:val="21"/>
              </w:rPr>
              <w:t>分)</w:t>
            </w:r>
          </w:p>
        </w:tc>
        <w:tc>
          <w:tcPr>
            <w:tcW w:w="3503" w:type="pct"/>
            <w:vAlign w:val="top"/>
          </w:tcPr>
          <w:p w14:paraId="5FA1E718">
            <w:pPr>
              <w:pStyle w:val="19"/>
              <w:jc w:val="left"/>
              <w:rPr>
                <w:color w:val="auto"/>
                <w:sz w:val="21"/>
                <w:szCs w:val="21"/>
              </w:rPr>
            </w:pPr>
            <w:r>
              <w:rPr>
                <w:color w:val="auto"/>
                <w:sz w:val="21"/>
                <w:szCs w:val="21"/>
              </w:rPr>
              <w:t>根据投标人提供的售后服务方案（包括但不限于：厂家技术支持、保修承诺、服务响应时间、维护服务、服务承诺等）进行综合评审： 1、售后服务方案具体详细、针对性强、合理性高，能为采购人提供优质服务的，得</w:t>
            </w:r>
            <w:r>
              <w:rPr>
                <w:rFonts w:hint="eastAsia"/>
                <w:color w:val="auto"/>
                <w:sz w:val="21"/>
                <w:szCs w:val="21"/>
                <w:lang w:val="en-US" w:eastAsia="zh-CN"/>
              </w:rPr>
              <w:t>2</w:t>
            </w:r>
            <w:r>
              <w:rPr>
                <w:color w:val="auto"/>
                <w:sz w:val="21"/>
                <w:szCs w:val="21"/>
              </w:rPr>
              <w:t>分； 2、售后服务方案较详细，针对性较强、合理性较高，能为采购人提供较好服务的，得</w:t>
            </w:r>
            <w:r>
              <w:rPr>
                <w:rFonts w:hint="eastAsia"/>
                <w:color w:val="auto"/>
                <w:sz w:val="21"/>
                <w:szCs w:val="21"/>
                <w:lang w:val="en-US" w:eastAsia="zh-CN"/>
              </w:rPr>
              <w:t>1</w:t>
            </w:r>
            <w:r>
              <w:rPr>
                <w:color w:val="auto"/>
                <w:sz w:val="21"/>
                <w:szCs w:val="21"/>
              </w:rPr>
              <w:t>分； 3、售后服务方案详细程度</w:t>
            </w:r>
            <w:r>
              <w:rPr>
                <w:rFonts w:hint="eastAsia"/>
                <w:color w:val="auto"/>
                <w:sz w:val="21"/>
                <w:szCs w:val="21"/>
                <w:lang w:val="en-US" w:eastAsia="zh-CN"/>
              </w:rPr>
              <w:t>较差</w:t>
            </w:r>
            <w:r>
              <w:rPr>
                <w:color w:val="auto"/>
                <w:sz w:val="21"/>
                <w:szCs w:val="21"/>
              </w:rPr>
              <w:t>，针对性、合理性</w:t>
            </w:r>
            <w:r>
              <w:rPr>
                <w:rFonts w:hint="eastAsia"/>
                <w:color w:val="auto"/>
                <w:sz w:val="21"/>
                <w:szCs w:val="21"/>
                <w:lang w:val="en-US" w:eastAsia="zh-CN"/>
              </w:rPr>
              <w:t>较差</w:t>
            </w:r>
            <w:r>
              <w:rPr>
                <w:color w:val="auto"/>
                <w:sz w:val="21"/>
                <w:szCs w:val="21"/>
              </w:rPr>
              <w:t>的，得</w:t>
            </w:r>
            <w:r>
              <w:rPr>
                <w:rFonts w:hint="eastAsia"/>
                <w:color w:val="auto"/>
                <w:sz w:val="21"/>
                <w:szCs w:val="21"/>
                <w:lang w:val="en-US" w:eastAsia="zh-CN"/>
              </w:rPr>
              <w:t>0</w:t>
            </w:r>
            <w:r>
              <w:rPr>
                <w:color w:val="auto"/>
                <w:sz w:val="21"/>
                <w:szCs w:val="21"/>
              </w:rPr>
              <w:t>分； 4、无提供不得分。</w:t>
            </w:r>
          </w:p>
        </w:tc>
      </w:tr>
      <w:tr w14:paraId="51B97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restart"/>
            <w:vAlign w:val="center"/>
          </w:tcPr>
          <w:p w14:paraId="278E83CA">
            <w:pPr>
              <w:jc w:val="center"/>
              <w:rPr>
                <w:color w:val="auto"/>
                <w:sz w:val="21"/>
                <w:szCs w:val="21"/>
              </w:rPr>
            </w:pPr>
            <w:r>
              <w:rPr>
                <w:color w:val="auto"/>
                <w:sz w:val="21"/>
                <w:szCs w:val="21"/>
              </w:rPr>
              <w:t>商务部分（30分）</w:t>
            </w:r>
          </w:p>
        </w:tc>
        <w:tc>
          <w:tcPr>
            <w:tcW w:w="947" w:type="pct"/>
            <w:vAlign w:val="center"/>
          </w:tcPr>
          <w:p w14:paraId="6C1F7F63">
            <w:pPr>
              <w:rPr>
                <w:color w:val="auto"/>
                <w:sz w:val="21"/>
                <w:szCs w:val="21"/>
              </w:rPr>
            </w:pPr>
            <w:r>
              <w:rPr>
                <w:rFonts w:hint="eastAsia"/>
                <w:color w:val="auto"/>
                <w:sz w:val="21"/>
                <w:szCs w:val="21"/>
                <w:lang w:val="en-US" w:eastAsia="zh-CN"/>
              </w:rPr>
              <w:t>体系</w:t>
            </w:r>
            <w:r>
              <w:rPr>
                <w:color w:val="auto"/>
                <w:sz w:val="21"/>
                <w:szCs w:val="21"/>
              </w:rPr>
              <w:t>认证情况（</w:t>
            </w:r>
            <w:r>
              <w:rPr>
                <w:rFonts w:hint="eastAsia"/>
                <w:color w:val="auto"/>
                <w:sz w:val="21"/>
                <w:szCs w:val="21"/>
                <w:lang w:val="en-US" w:eastAsia="zh-CN"/>
              </w:rPr>
              <w:t>3</w:t>
            </w:r>
            <w:r>
              <w:rPr>
                <w:color w:val="auto"/>
                <w:sz w:val="21"/>
                <w:szCs w:val="21"/>
              </w:rPr>
              <w:t>分</w:t>
            </w:r>
            <w:r>
              <w:rPr>
                <w:rFonts w:hint="eastAsia"/>
                <w:color w:val="auto"/>
                <w:sz w:val="21"/>
                <w:szCs w:val="21"/>
              </w:rPr>
              <w:t>）</w:t>
            </w:r>
          </w:p>
        </w:tc>
        <w:tc>
          <w:tcPr>
            <w:tcW w:w="3503" w:type="pct"/>
          </w:tcPr>
          <w:p w14:paraId="2258C8D1">
            <w:pPr>
              <w:numPr>
                <w:ilvl w:val="255"/>
                <w:numId w:val="0"/>
              </w:numPr>
              <w:jc w:val="left"/>
              <w:rPr>
                <w:color w:val="auto"/>
                <w:sz w:val="21"/>
                <w:szCs w:val="21"/>
              </w:rPr>
            </w:pPr>
            <w:r>
              <w:rPr>
                <w:color w:val="auto"/>
              </w:rPr>
              <w:t>根据投标人具有的有效期内的体系认证情况进行评审：1、质量管理体系认证证书； 2、环境管理体系认证证书； 3、职业健康安全管理体系证书。 以上证书每具有一项证书得</w:t>
            </w:r>
            <w:r>
              <w:rPr>
                <w:rFonts w:hint="eastAsia"/>
                <w:color w:val="auto"/>
                <w:lang w:val="en-US" w:eastAsia="zh-CN"/>
              </w:rPr>
              <w:t>1</w:t>
            </w:r>
            <w:r>
              <w:rPr>
                <w:color w:val="auto"/>
              </w:rPr>
              <w:t>分，本项最高得</w:t>
            </w:r>
            <w:r>
              <w:rPr>
                <w:rFonts w:hint="eastAsia"/>
                <w:color w:val="auto"/>
                <w:lang w:val="en-US" w:eastAsia="zh-CN"/>
              </w:rPr>
              <w:t>3</w:t>
            </w:r>
            <w:r>
              <w:rPr>
                <w:color w:val="auto"/>
              </w:rPr>
              <w:t>分。注：提供相关证书扫描件及在全国认证认可信息公共服务平台（http：//cx.cnca.cn/）查询的显示认证有效的网页截图或打印件。</w:t>
            </w:r>
          </w:p>
        </w:tc>
      </w:tr>
      <w:tr w14:paraId="2DD81D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continue"/>
            <w:vAlign w:val="center"/>
          </w:tcPr>
          <w:p w14:paraId="08EEEA19">
            <w:pPr>
              <w:pStyle w:val="19"/>
              <w:widowControl w:val="0"/>
              <w:jc w:val="center"/>
              <w:rPr>
                <w:rFonts w:hint="default" w:ascii="Times New Roman" w:hAnsi="Times New Roman" w:cs="Times New Roman"/>
                <w:color w:val="auto"/>
                <w:sz w:val="21"/>
                <w:szCs w:val="21"/>
              </w:rPr>
            </w:pPr>
          </w:p>
        </w:tc>
        <w:tc>
          <w:tcPr>
            <w:tcW w:w="947" w:type="pct"/>
            <w:vAlign w:val="center"/>
          </w:tcPr>
          <w:p w14:paraId="0037363D">
            <w:pPr>
              <w:rPr>
                <w:color w:val="auto"/>
                <w:sz w:val="21"/>
                <w:szCs w:val="21"/>
              </w:rPr>
            </w:pPr>
            <w:r>
              <w:rPr>
                <w:color w:val="auto"/>
                <w:sz w:val="21"/>
                <w:szCs w:val="21"/>
              </w:rPr>
              <w:t>同类项目业绩（1</w:t>
            </w:r>
            <w:r>
              <w:rPr>
                <w:rFonts w:hint="eastAsia"/>
                <w:color w:val="auto"/>
                <w:sz w:val="21"/>
                <w:szCs w:val="21"/>
                <w:lang w:val="en-US" w:eastAsia="zh-CN"/>
              </w:rPr>
              <w:t>6</w:t>
            </w:r>
            <w:r>
              <w:rPr>
                <w:color w:val="auto"/>
                <w:sz w:val="21"/>
                <w:szCs w:val="21"/>
              </w:rPr>
              <w:t>分</w:t>
            </w:r>
            <w:r>
              <w:rPr>
                <w:rFonts w:hint="eastAsia"/>
                <w:color w:val="auto"/>
                <w:sz w:val="21"/>
                <w:szCs w:val="21"/>
              </w:rPr>
              <w:t>）</w:t>
            </w:r>
          </w:p>
        </w:tc>
        <w:tc>
          <w:tcPr>
            <w:tcW w:w="3503" w:type="pct"/>
          </w:tcPr>
          <w:p w14:paraId="04F00309">
            <w:pPr>
              <w:jc w:val="left"/>
              <w:rPr>
                <w:color w:val="auto"/>
                <w:sz w:val="21"/>
                <w:szCs w:val="21"/>
              </w:rPr>
            </w:pPr>
            <w:r>
              <w:rPr>
                <w:color w:val="auto"/>
                <w:sz w:val="21"/>
                <w:szCs w:val="21"/>
              </w:rPr>
              <w:t>根据投标人提供2021年1月1日至</w:t>
            </w:r>
            <w:r>
              <w:rPr>
                <w:rFonts w:hint="eastAsia"/>
                <w:color w:val="auto"/>
                <w:sz w:val="21"/>
                <w:szCs w:val="21"/>
                <w:lang w:val="en-US" w:eastAsia="zh-CN"/>
              </w:rPr>
              <w:t>投标截止日</w:t>
            </w:r>
            <w:r>
              <w:rPr>
                <w:color w:val="auto"/>
                <w:sz w:val="21"/>
                <w:szCs w:val="21"/>
              </w:rPr>
              <w:t>的同类项目业绩</w:t>
            </w:r>
            <w:r>
              <w:rPr>
                <w:rFonts w:hint="eastAsia"/>
                <w:color w:val="auto"/>
                <w:sz w:val="21"/>
                <w:szCs w:val="21"/>
                <w:lang w:eastAsia="zh-CN"/>
              </w:rPr>
              <w:t>（</w:t>
            </w:r>
            <w:r>
              <w:rPr>
                <w:rFonts w:hint="eastAsia"/>
                <w:color w:val="auto"/>
                <w:sz w:val="21"/>
                <w:szCs w:val="21"/>
                <w:lang w:val="en-US" w:eastAsia="zh-CN"/>
              </w:rPr>
              <w:t>业绩时间以所提供的</w:t>
            </w:r>
            <w:r>
              <w:rPr>
                <w:color w:val="auto"/>
                <w:sz w:val="21"/>
                <w:szCs w:val="21"/>
              </w:rPr>
              <w:t>合同签订时间为准</w:t>
            </w:r>
            <w:r>
              <w:rPr>
                <w:rFonts w:hint="eastAsia"/>
                <w:color w:val="auto"/>
                <w:sz w:val="21"/>
                <w:szCs w:val="21"/>
                <w:lang w:eastAsia="zh-CN"/>
              </w:rPr>
              <w:t>）</w:t>
            </w:r>
            <w:r>
              <w:rPr>
                <w:color w:val="auto"/>
                <w:sz w:val="21"/>
                <w:szCs w:val="21"/>
              </w:rPr>
              <w:t>情况进行评审：</w:t>
            </w:r>
          </w:p>
          <w:p w14:paraId="3741373E">
            <w:pPr>
              <w:jc w:val="left"/>
              <w:rPr>
                <w:color w:val="auto"/>
                <w:sz w:val="21"/>
                <w:szCs w:val="21"/>
              </w:rPr>
            </w:pPr>
            <w:r>
              <w:rPr>
                <w:color w:val="auto"/>
                <w:sz w:val="21"/>
                <w:szCs w:val="21"/>
              </w:rPr>
              <w:t>每提供一个业绩证明文件得2分，本项最高得1</w:t>
            </w:r>
            <w:r>
              <w:rPr>
                <w:rFonts w:hint="eastAsia"/>
                <w:color w:val="auto"/>
                <w:sz w:val="21"/>
                <w:szCs w:val="21"/>
                <w:lang w:val="en-US" w:eastAsia="zh-CN"/>
              </w:rPr>
              <w:t>6</w:t>
            </w:r>
            <w:r>
              <w:rPr>
                <w:color w:val="auto"/>
                <w:sz w:val="21"/>
                <w:szCs w:val="21"/>
              </w:rPr>
              <w:t>分。（同类业绩证明文件</w:t>
            </w:r>
            <w:r>
              <w:rPr>
                <w:rFonts w:hint="eastAsia"/>
                <w:color w:val="auto"/>
                <w:sz w:val="21"/>
                <w:szCs w:val="21"/>
                <w:lang w:val="en-US" w:eastAsia="zh-CN"/>
              </w:rPr>
              <w:t>可以</w:t>
            </w:r>
            <w:r>
              <w:rPr>
                <w:color w:val="auto"/>
                <w:sz w:val="21"/>
                <w:szCs w:val="21"/>
              </w:rPr>
              <w:t>是中标通知书或合同复印件，合同可以复印合同的关键页面，投标人无提供这些证明文件不得分。中标通知书是指组织招标投标活动的机构依据《招投标法》或《政府采购法》的规定向中标的投标人发出的告知其中标的书面通知文件）。不提供相关证明文件不得分。</w:t>
            </w:r>
          </w:p>
          <w:p w14:paraId="4CD23EAD">
            <w:pPr>
              <w:numPr>
                <w:ilvl w:val="255"/>
                <w:numId w:val="0"/>
              </w:numPr>
              <w:jc w:val="left"/>
              <w:rPr>
                <w:color w:val="auto"/>
                <w:sz w:val="21"/>
                <w:szCs w:val="21"/>
              </w:rPr>
            </w:pPr>
            <w:r>
              <w:rPr>
                <w:color w:val="auto"/>
                <w:sz w:val="21"/>
                <w:szCs w:val="21"/>
              </w:rPr>
              <w:t>注：同类项目指含柴油发电机供货在内的配电工程，所提供的业绩证明文件中必须体现柴油发电机的供货内容。</w:t>
            </w:r>
          </w:p>
        </w:tc>
      </w:tr>
      <w:tr w14:paraId="59623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Merge w:val="continue"/>
            <w:vAlign w:val="center"/>
          </w:tcPr>
          <w:p w14:paraId="7BCB28E5">
            <w:pPr>
              <w:pStyle w:val="19"/>
              <w:widowControl w:val="0"/>
              <w:jc w:val="center"/>
              <w:rPr>
                <w:rFonts w:hint="default" w:ascii="Times New Roman" w:hAnsi="Times New Roman" w:cs="Times New Roman"/>
                <w:color w:val="auto"/>
                <w:sz w:val="21"/>
                <w:szCs w:val="21"/>
              </w:rPr>
            </w:pPr>
          </w:p>
        </w:tc>
        <w:tc>
          <w:tcPr>
            <w:tcW w:w="947" w:type="pct"/>
            <w:vAlign w:val="center"/>
          </w:tcPr>
          <w:p w14:paraId="605F1E6C">
            <w:pPr>
              <w:rPr>
                <w:color w:val="auto"/>
                <w:sz w:val="21"/>
                <w:szCs w:val="21"/>
              </w:rPr>
            </w:pPr>
            <w:r>
              <w:rPr>
                <w:color w:val="auto"/>
                <w:sz w:val="21"/>
                <w:szCs w:val="21"/>
              </w:rPr>
              <w:t>拟派出人员服务能力（6分</w:t>
            </w:r>
            <w:r>
              <w:rPr>
                <w:rFonts w:hint="eastAsia"/>
                <w:color w:val="auto"/>
                <w:sz w:val="21"/>
                <w:szCs w:val="21"/>
              </w:rPr>
              <w:t>）</w:t>
            </w:r>
          </w:p>
        </w:tc>
        <w:tc>
          <w:tcPr>
            <w:tcW w:w="3503" w:type="pct"/>
          </w:tcPr>
          <w:p w14:paraId="5B99D32E">
            <w:pPr>
              <w:jc w:val="left"/>
              <w:rPr>
                <w:color w:val="auto"/>
                <w:sz w:val="21"/>
                <w:szCs w:val="21"/>
              </w:rPr>
            </w:pPr>
            <w:r>
              <w:rPr>
                <w:color w:val="auto"/>
                <w:sz w:val="21"/>
                <w:szCs w:val="21"/>
              </w:rPr>
              <w:t>根据投标人拟派出人员</w:t>
            </w:r>
            <w:r>
              <w:rPr>
                <w:rFonts w:hint="eastAsia"/>
                <w:color w:val="auto"/>
                <w:sz w:val="21"/>
                <w:szCs w:val="21"/>
              </w:rPr>
              <w:t>情况进行评审</w:t>
            </w:r>
            <w:r>
              <w:rPr>
                <w:color w:val="auto"/>
                <w:sz w:val="21"/>
                <w:szCs w:val="21"/>
              </w:rPr>
              <w:t>：</w:t>
            </w:r>
          </w:p>
          <w:p w14:paraId="4CF41CB9">
            <w:pPr>
              <w:numPr>
                <w:ilvl w:val="255"/>
                <w:numId w:val="0"/>
              </w:numPr>
              <w:jc w:val="left"/>
              <w:rPr>
                <w:rFonts w:hint="eastAsia" w:eastAsia="宋体"/>
                <w:color w:val="auto"/>
                <w:sz w:val="21"/>
                <w:szCs w:val="21"/>
                <w:lang w:eastAsia="zh-CN"/>
              </w:rPr>
            </w:pPr>
            <w:r>
              <w:rPr>
                <w:rFonts w:hint="eastAsia"/>
                <w:color w:val="auto"/>
                <w:sz w:val="21"/>
                <w:szCs w:val="21"/>
              </w:rPr>
              <w:t>1、</w:t>
            </w:r>
            <w:r>
              <w:rPr>
                <w:color w:val="auto"/>
                <w:sz w:val="21"/>
                <w:szCs w:val="21"/>
              </w:rPr>
              <w:t>拟派出有1名具有二级（或以上）机电专业建造师资格证书的人员，得2分；</w:t>
            </w:r>
          </w:p>
          <w:p w14:paraId="4883AD7E">
            <w:pPr>
              <w:numPr>
                <w:ilvl w:val="255"/>
                <w:numId w:val="0"/>
              </w:numPr>
              <w:jc w:val="left"/>
              <w:rPr>
                <w:color w:val="auto"/>
                <w:sz w:val="21"/>
                <w:szCs w:val="21"/>
              </w:rPr>
            </w:pPr>
            <w:r>
              <w:rPr>
                <w:rFonts w:hint="eastAsia"/>
                <w:color w:val="auto"/>
                <w:sz w:val="21"/>
                <w:szCs w:val="21"/>
              </w:rPr>
              <w:t>2、</w:t>
            </w:r>
            <w:r>
              <w:rPr>
                <w:color w:val="auto"/>
                <w:sz w:val="21"/>
                <w:szCs w:val="21"/>
              </w:rPr>
              <w:t>拟派出有1名或以上专职安全员，得2分；</w:t>
            </w:r>
          </w:p>
          <w:p w14:paraId="2806CDA9">
            <w:pPr>
              <w:numPr>
                <w:ilvl w:val="255"/>
                <w:numId w:val="0"/>
              </w:numPr>
              <w:jc w:val="left"/>
              <w:rPr>
                <w:color w:val="auto"/>
                <w:sz w:val="21"/>
                <w:szCs w:val="21"/>
              </w:rPr>
            </w:pPr>
            <w:r>
              <w:rPr>
                <w:rFonts w:hint="eastAsia"/>
                <w:color w:val="auto"/>
                <w:sz w:val="21"/>
                <w:szCs w:val="21"/>
              </w:rPr>
              <w:t>3、</w:t>
            </w:r>
            <w:r>
              <w:rPr>
                <w:color w:val="auto"/>
                <w:sz w:val="21"/>
                <w:szCs w:val="21"/>
              </w:rPr>
              <w:t>拟派出有</w:t>
            </w:r>
            <w:r>
              <w:rPr>
                <w:rFonts w:hint="eastAsia"/>
                <w:color w:val="auto"/>
                <w:sz w:val="21"/>
                <w:szCs w:val="21"/>
                <w:lang w:val="en-US" w:eastAsia="zh-CN"/>
              </w:rPr>
              <w:t>1</w:t>
            </w:r>
            <w:r>
              <w:rPr>
                <w:color w:val="auto"/>
                <w:sz w:val="21"/>
                <w:szCs w:val="21"/>
              </w:rPr>
              <w:t>名</w:t>
            </w:r>
            <w:r>
              <w:rPr>
                <w:rFonts w:hint="eastAsia"/>
                <w:color w:val="auto"/>
                <w:sz w:val="21"/>
                <w:szCs w:val="21"/>
                <w:lang w:eastAsia="zh-CN"/>
              </w:rPr>
              <w:t>或以上</w:t>
            </w:r>
            <w:r>
              <w:rPr>
                <w:color w:val="auto"/>
                <w:sz w:val="21"/>
                <w:szCs w:val="21"/>
              </w:rPr>
              <w:t>具有特种作业操作资格证书（含电工）的人员，得2分；</w:t>
            </w:r>
          </w:p>
          <w:p w14:paraId="0BCF3A09">
            <w:pPr>
              <w:numPr>
                <w:ilvl w:val="255"/>
                <w:numId w:val="0"/>
              </w:numPr>
              <w:jc w:val="left"/>
              <w:rPr>
                <w:color w:val="auto"/>
                <w:sz w:val="21"/>
                <w:szCs w:val="21"/>
              </w:rPr>
            </w:pPr>
            <w:r>
              <w:rPr>
                <w:color w:val="auto"/>
                <w:sz w:val="21"/>
                <w:szCs w:val="21"/>
              </w:rPr>
              <w:t>注：须提供投标人为拟派出人员购买开标当月之前三个月的社保记录和相关证书的证明材料复印件并加盖投标人公章，不提供不得分。</w:t>
            </w:r>
          </w:p>
        </w:tc>
      </w:tr>
      <w:tr w14:paraId="59F4E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2" w:hRule="atLeast"/>
        </w:trPr>
        <w:tc>
          <w:tcPr>
            <w:tcW w:w="549" w:type="pct"/>
            <w:vMerge w:val="continue"/>
            <w:vAlign w:val="center"/>
          </w:tcPr>
          <w:p w14:paraId="57B068C7">
            <w:pPr>
              <w:jc w:val="center"/>
              <w:rPr>
                <w:color w:val="auto"/>
                <w:sz w:val="21"/>
                <w:szCs w:val="21"/>
              </w:rPr>
            </w:pPr>
          </w:p>
        </w:tc>
        <w:tc>
          <w:tcPr>
            <w:tcW w:w="947" w:type="pct"/>
            <w:vAlign w:val="center"/>
          </w:tcPr>
          <w:p w14:paraId="249E86C2">
            <w:pPr>
              <w:rPr>
                <w:color w:val="auto"/>
                <w:sz w:val="21"/>
                <w:szCs w:val="21"/>
              </w:rPr>
            </w:pPr>
            <w:r>
              <w:rPr>
                <w:color w:val="auto"/>
                <w:sz w:val="21"/>
                <w:szCs w:val="21"/>
              </w:rPr>
              <w:t>产品性能负载测试报告</w:t>
            </w:r>
            <w:r>
              <w:rPr>
                <w:rFonts w:hint="eastAsia"/>
                <w:color w:val="auto"/>
                <w:sz w:val="21"/>
                <w:szCs w:val="21"/>
                <w:lang w:val="en-US" w:eastAsia="zh-CN"/>
              </w:rPr>
              <w:t>5</w:t>
            </w:r>
            <w:r>
              <w:rPr>
                <w:color w:val="auto"/>
                <w:sz w:val="21"/>
                <w:szCs w:val="21"/>
              </w:rPr>
              <w:t>分</w:t>
            </w:r>
            <w:r>
              <w:rPr>
                <w:rFonts w:hint="eastAsia"/>
                <w:color w:val="auto"/>
                <w:sz w:val="21"/>
                <w:szCs w:val="21"/>
              </w:rPr>
              <w:t>）</w:t>
            </w:r>
          </w:p>
        </w:tc>
        <w:tc>
          <w:tcPr>
            <w:tcW w:w="3503" w:type="pct"/>
          </w:tcPr>
          <w:p w14:paraId="26E83E51">
            <w:pPr>
              <w:jc w:val="left"/>
              <w:rPr>
                <w:color w:val="auto"/>
                <w:sz w:val="21"/>
                <w:szCs w:val="21"/>
              </w:rPr>
            </w:pPr>
            <w:r>
              <w:rPr>
                <w:rFonts w:hint="eastAsia"/>
                <w:color w:val="auto"/>
                <w:sz w:val="21"/>
                <w:szCs w:val="21"/>
                <w:lang w:eastAsia="zh-CN"/>
              </w:rPr>
              <w:t>投标人提供已完成类似项目</w:t>
            </w:r>
            <w:r>
              <w:rPr>
                <w:color w:val="auto"/>
                <w:sz w:val="21"/>
                <w:szCs w:val="21"/>
              </w:rPr>
              <w:t>第三方认证机构的负载测试报告</w:t>
            </w:r>
            <w:r>
              <w:rPr>
                <w:rFonts w:hint="eastAsia"/>
                <w:color w:val="auto"/>
                <w:sz w:val="21"/>
                <w:szCs w:val="21"/>
                <w:highlight w:val="none"/>
              </w:rPr>
              <w:t>（发电机负荷试验）</w:t>
            </w:r>
            <w:r>
              <w:rPr>
                <w:rFonts w:hint="eastAsia"/>
                <w:color w:val="auto"/>
                <w:sz w:val="21"/>
                <w:szCs w:val="21"/>
                <w:highlight w:val="none"/>
                <w:lang w:eastAsia="zh-CN"/>
              </w:rPr>
              <w:t>，</w:t>
            </w:r>
            <w:r>
              <w:rPr>
                <w:color w:val="auto"/>
                <w:sz w:val="21"/>
                <w:szCs w:val="21"/>
              </w:rPr>
              <w:t>得</w:t>
            </w:r>
            <w:r>
              <w:rPr>
                <w:rFonts w:hint="eastAsia"/>
                <w:color w:val="auto"/>
                <w:sz w:val="21"/>
                <w:szCs w:val="21"/>
                <w:lang w:val="en-US" w:eastAsia="zh-CN"/>
              </w:rPr>
              <w:t>5</w:t>
            </w:r>
            <w:r>
              <w:rPr>
                <w:color w:val="auto"/>
                <w:sz w:val="21"/>
                <w:szCs w:val="21"/>
              </w:rPr>
              <w:t>分。（需提供相关证明文件复印件并加盖投标人公章，不提供不得分。）</w:t>
            </w:r>
          </w:p>
        </w:tc>
      </w:tr>
      <w:tr w14:paraId="06881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9" w:type="pct"/>
            <w:vAlign w:val="center"/>
          </w:tcPr>
          <w:p w14:paraId="5A618649">
            <w:pPr>
              <w:pStyle w:val="19"/>
              <w:widowControl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投标报价</w:t>
            </w:r>
          </w:p>
        </w:tc>
        <w:tc>
          <w:tcPr>
            <w:tcW w:w="947" w:type="pct"/>
            <w:vAlign w:val="center"/>
          </w:tcPr>
          <w:p w14:paraId="09BC6DFB">
            <w:pPr>
              <w:pStyle w:val="19"/>
              <w:widowControl w:val="0"/>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投标报价得分</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30分</w:t>
            </w:r>
            <w:r>
              <w:rPr>
                <w:rFonts w:ascii="Times New Roman" w:hAnsi="Times New Roman" w:cs="Times New Roman"/>
                <w:color w:val="auto"/>
                <w:sz w:val="21"/>
                <w:szCs w:val="21"/>
                <w:lang w:eastAsia="zh-CN"/>
              </w:rPr>
              <w:t>）</w:t>
            </w:r>
          </w:p>
        </w:tc>
        <w:tc>
          <w:tcPr>
            <w:tcW w:w="3503" w:type="pct"/>
          </w:tcPr>
          <w:p w14:paraId="7ADD9BDC">
            <w:pPr>
              <w:pStyle w:val="19"/>
              <w:widowControl w:val="0"/>
              <w:rPr>
                <w:rFonts w:hint="default" w:ascii="Times New Roman" w:hAnsi="Times New Roman" w:cs="Times New Roman"/>
                <w:color w:val="auto"/>
                <w:sz w:val="21"/>
                <w:szCs w:val="21"/>
              </w:rPr>
            </w:pPr>
            <w:r>
              <w:rPr>
                <w:rFonts w:ascii="Times New Roman" w:hAnsi="Times New Roman" w:cs="Times New Roman"/>
                <w:sz w:val="21"/>
                <w:szCs w:val="21"/>
                <w:lang w:eastAsia="zh-CN"/>
              </w:rPr>
              <w:t>有效投标人家数大于等于5家时，</w:t>
            </w:r>
            <w:r>
              <w:rPr>
                <w:rFonts w:hint="default" w:ascii="Times New Roman" w:hAnsi="Times New Roman" w:cs="Times New Roman"/>
                <w:sz w:val="21"/>
                <w:szCs w:val="21"/>
              </w:rPr>
              <w:t>以</w:t>
            </w:r>
            <w:r>
              <w:rPr>
                <w:rFonts w:hint="default" w:ascii="Times New Roman" w:hAnsi="Times New Roman" w:cs="Times New Roman"/>
                <w:sz w:val="21"/>
                <w:szCs w:val="21"/>
                <w:lang w:eastAsia="zh-CN"/>
              </w:rPr>
              <w:t>所有投标人</w:t>
            </w:r>
            <w:r>
              <w:rPr>
                <w:rFonts w:hint="default" w:ascii="Times New Roman" w:hAnsi="Times New Roman" w:cs="Times New Roman"/>
                <w:sz w:val="21"/>
                <w:szCs w:val="21"/>
              </w:rPr>
              <w:t>有效投标价</w:t>
            </w:r>
            <w:r>
              <w:rPr>
                <w:rFonts w:hint="default" w:ascii="Times New Roman" w:hAnsi="Times New Roman" w:cs="Times New Roman"/>
                <w:sz w:val="21"/>
                <w:szCs w:val="21"/>
                <w:lang w:eastAsia="zh-CN"/>
              </w:rPr>
              <w:t>去除一个最高报价，一个最低报价后</w:t>
            </w:r>
            <w:r>
              <w:rPr>
                <w:rFonts w:hint="default" w:ascii="Times New Roman" w:hAnsi="Times New Roman" w:cs="Times New Roman"/>
                <w:sz w:val="21"/>
                <w:szCs w:val="21"/>
              </w:rPr>
              <w:t>的平均值为评标参考价，</w:t>
            </w:r>
            <w:r>
              <w:rPr>
                <w:rFonts w:hint="default" w:ascii="Times New Roman" w:hAnsi="Times New Roman" w:cs="Times New Roman"/>
                <w:sz w:val="21"/>
                <w:szCs w:val="21"/>
                <w:lang w:eastAsia="zh-CN"/>
              </w:rPr>
              <w:t>有效投标人家数小于5家时</w:t>
            </w:r>
            <w:r>
              <w:rPr>
                <w:rFonts w:ascii="Times New Roman" w:hAnsi="Times New Roman" w:cs="Times New Roman"/>
                <w:sz w:val="21"/>
                <w:szCs w:val="21"/>
                <w:lang w:eastAsia="zh-CN"/>
              </w:rPr>
              <w:t>，以所有投标人有效报价的平均值为评标参考价。投标人报价</w:t>
            </w:r>
            <w:r>
              <w:rPr>
                <w:rFonts w:hint="default" w:ascii="Times New Roman" w:hAnsi="Times New Roman" w:cs="Times New Roman"/>
                <w:sz w:val="21"/>
                <w:szCs w:val="21"/>
              </w:rPr>
              <w:t>等于评标参考价时得</w:t>
            </w:r>
            <w:r>
              <w:rPr>
                <w:rFonts w:hint="default" w:ascii="Times New Roman" w:hAnsi="Times New Roman" w:cs="Times New Roman"/>
                <w:sz w:val="21"/>
                <w:szCs w:val="21"/>
                <w:lang w:eastAsia="zh-CN"/>
              </w:rPr>
              <w:t>30</w:t>
            </w:r>
            <w:r>
              <w:rPr>
                <w:rFonts w:hint="default" w:ascii="Times New Roman" w:hAnsi="Times New Roman" w:cs="Times New Roman"/>
                <w:sz w:val="21"/>
                <w:szCs w:val="21"/>
              </w:rPr>
              <w:t>分，报价每高于评标参考价1%，扣0.</w:t>
            </w:r>
            <w:r>
              <w:rPr>
                <w:rFonts w:hint="default" w:ascii="Times New Roman" w:hAnsi="Times New Roman" w:cs="Times New Roman"/>
                <w:sz w:val="21"/>
                <w:szCs w:val="21"/>
                <w:lang w:eastAsia="zh-CN"/>
              </w:rPr>
              <w:t>3</w:t>
            </w:r>
            <w:r>
              <w:rPr>
                <w:rFonts w:hint="default" w:ascii="Times New Roman" w:hAnsi="Times New Roman" w:cs="Times New Roman"/>
                <w:sz w:val="21"/>
                <w:szCs w:val="21"/>
              </w:rPr>
              <w:t>分；每低于评标参考价1%，扣0.</w:t>
            </w:r>
            <w:r>
              <w:rPr>
                <w:rFonts w:hint="default" w:ascii="Times New Roman" w:hAnsi="Times New Roman" w:cs="Times New Roman"/>
                <w:sz w:val="21"/>
                <w:szCs w:val="21"/>
                <w:lang w:eastAsia="zh-CN"/>
              </w:rPr>
              <w:t>1</w:t>
            </w:r>
            <w:r>
              <w:rPr>
                <w:rFonts w:hint="default" w:ascii="Times New Roman" w:hAnsi="Times New Roman" w:cs="Times New Roman"/>
                <w:sz w:val="21"/>
                <w:szCs w:val="21"/>
              </w:rPr>
              <w:t>分，扣至0分为止。得分精确到小数点后两位。</w:t>
            </w:r>
          </w:p>
        </w:tc>
      </w:tr>
      <w:tr w14:paraId="5FBD7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3"/>
          </w:tcPr>
          <w:p w14:paraId="1450362F">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1、</w:t>
            </w:r>
            <w:r>
              <w:rPr>
                <w:rFonts w:hint="default" w:ascii="Times New Roman" w:hAnsi="Times New Roman" w:cs="Times New Roman"/>
                <w:color w:val="auto"/>
                <w:sz w:val="21"/>
                <w:szCs w:val="21"/>
              </w:rPr>
              <w:t>将所有</w:t>
            </w:r>
            <w:r>
              <w:rPr>
                <w:rFonts w:hint="default" w:ascii="Times New Roman" w:hAnsi="Times New Roman" w:cs="Times New Roman"/>
                <w:color w:val="auto"/>
                <w:sz w:val="21"/>
                <w:szCs w:val="21"/>
                <w:lang w:eastAsia="zh-CN"/>
              </w:rPr>
              <w:t>评标委员会成员</w:t>
            </w:r>
            <w:r>
              <w:rPr>
                <w:rFonts w:hint="default" w:ascii="Times New Roman" w:hAnsi="Times New Roman" w:cs="Times New Roman"/>
                <w:color w:val="auto"/>
                <w:sz w:val="21"/>
                <w:szCs w:val="21"/>
              </w:rPr>
              <w:t>的技术评分</w:t>
            </w:r>
            <w:r>
              <w:rPr>
                <w:rFonts w:hint="default" w:ascii="Times New Roman" w:hAnsi="Times New Roman" w:cs="Times New Roman"/>
                <w:color w:val="auto"/>
                <w:sz w:val="21"/>
                <w:szCs w:val="21"/>
                <w:lang w:eastAsia="zh-CN"/>
              </w:rPr>
              <w:t>，去除一个最高分和去除一个最低分</w:t>
            </w:r>
            <w:r>
              <w:rPr>
                <w:rFonts w:hint="default" w:ascii="Times New Roman" w:hAnsi="Times New Roman" w:cs="Times New Roman"/>
                <w:color w:val="auto"/>
                <w:sz w:val="21"/>
                <w:szCs w:val="21"/>
              </w:rPr>
              <w:t>的算术平均值即为每个有效</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的技术得分（四舍五入后，精确到0.01）。</w:t>
            </w:r>
          </w:p>
          <w:p w14:paraId="3F5E1FF9">
            <w:pPr>
              <w:pStyle w:val="19"/>
              <w:widowControl w:val="0"/>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2、</w:t>
            </w:r>
            <w:r>
              <w:rPr>
                <w:rFonts w:hint="default" w:ascii="Times New Roman" w:hAnsi="Times New Roman" w:cs="Times New Roman"/>
                <w:color w:val="auto"/>
                <w:sz w:val="21"/>
                <w:szCs w:val="21"/>
              </w:rPr>
              <w:t>将所有</w:t>
            </w:r>
            <w:r>
              <w:rPr>
                <w:rFonts w:hint="default" w:ascii="Times New Roman" w:hAnsi="Times New Roman" w:cs="Times New Roman"/>
                <w:color w:val="auto"/>
                <w:sz w:val="21"/>
                <w:szCs w:val="21"/>
                <w:lang w:eastAsia="zh-CN"/>
              </w:rPr>
              <w:t>评标委员会成员</w:t>
            </w:r>
            <w:r>
              <w:rPr>
                <w:rFonts w:hint="default" w:ascii="Times New Roman" w:hAnsi="Times New Roman" w:cs="Times New Roman"/>
                <w:color w:val="auto"/>
                <w:sz w:val="21"/>
                <w:szCs w:val="21"/>
              </w:rPr>
              <w:t>的商务评分的算术平均值即为每个有效</w:t>
            </w:r>
            <w:r>
              <w:rPr>
                <w:rFonts w:hint="default"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的商务得分（四舍五入后，精确到0.01）。</w:t>
            </w:r>
          </w:p>
        </w:tc>
      </w:tr>
    </w:tbl>
    <w:p w14:paraId="23ECFF09">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4.汇总、排序</w:t>
      </w:r>
    </w:p>
    <w:p w14:paraId="5872342B">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评标结果按</w:t>
      </w:r>
      <w:r>
        <w:rPr>
          <w:rFonts w:hint="default" w:ascii="Times New Roman" w:hAnsi="Times New Roman" w:cs="Times New Roman"/>
          <w:color w:val="auto"/>
          <w:sz w:val="24"/>
          <w:szCs w:val="24"/>
          <w:lang w:val="en-US" w:eastAsia="zh-CN"/>
        </w:rPr>
        <w:t>评审</w:t>
      </w:r>
      <w:r>
        <w:rPr>
          <w:rFonts w:hint="default" w:ascii="Times New Roman" w:hAnsi="Times New Roman" w:cs="Times New Roman"/>
          <w:color w:val="auto"/>
          <w:sz w:val="24"/>
          <w:szCs w:val="24"/>
        </w:rPr>
        <w:t>后总得分由高到低顺序排列。总得分相同的按投标报价由低到高顺序排列。得分且投标报价相同的，由评委会采取随机抽取的方式确定。排名第一的投标</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为第一中标候选人，排名第二的投标</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为第二中标候选人，</w:t>
      </w:r>
      <w:r>
        <w:rPr>
          <w:rFonts w:hint="default" w:ascii="Times New Roman" w:hAnsi="Times New Roman" w:cs="Times New Roman"/>
          <w:color w:val="auto"/>
          <w:sz w:val="24"/>
          <w:szCs w:val="24"/>
          <w:lang w:val="en-US" w:eastAsia="zh-CN"/>
        </w:rPr>
        <w:t>评审</w:t>
      </w:r>
      <w:r>
        <w:rPr>
          <w:rFonts w:hint="default" w:ascii="Times New Roman" w:hAnsi="Times New Roman" w:cs="Times New Roman"/>
          <w:color w:val="auto"/>
          <w:sz w:val="24"/>
          <w:szCs w:val="24"/>
        </w:rPr>
        <w:t>后得分最高的</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获得中标人推荐资格；总得分相同的投标文件，以投标报价低的排前；</w:t>
      </w:r>
      <w:r>
        <w:rPr>
          <w:rFonts w:hint="default" w:ascii="Times New Roman" w:hAnsi="Times New Roman" w:cs="Times New Roman"/>
          <w:color w:val="auto"/>
          <w:sz w:val="24"/>
          <w:szCs w:val="24"/>
          <w:lang w:val="en-US" w:eastAsia="zh-CN"/>
        </w:rPr>
        <w:t>投标报价</w:t>
      </w:r>
      <w:r>
        <w:rPr>
          <w:rFonts w:hint="default" w:ascii="Times New Roman" w:hAnsi="Times New Roman" w:cs="Times New Roman"/>
          <w:color w:val="auto"/>
          <w:sz w:val="24"/>
          <w:szCs w:val="24"/>
        </w:rPr>
        <w:t>得分和总得分均相同的投标文件，以技术得分高的排前；如仍存在相同情况，则对具有相同情况的投标人，由评标委员会采用记名投票方式，以得票多的排前。</w:t>
      </w:r>
    </w:p>
    <w:p w14:paraId="1B03D825">
      <w:pPr>
        <w:pStyle w:val="19"/>
        <w:widowControl w:val="0"/>
        <w:ind w:firstLine="502"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注：投票方式确定排序的具体操作步骤为：由评标委员会对出现该情况的投标人进行编号，然后通过投票方式以得票从多到少依次确定投标人的排序。</w:t>
      </w:r>
    </w:p>
    <w:p w14:paraId="3C89260B">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5.中标价的确定</w:t>
      </w:r>
    </w:p>
    <w:p w14:paraId="2DCB889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除了按第四章第一点第</w:t>
      </w: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条修正并经</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确认的投标报价作为中标价外，中标价以开标时公开唱标价为准。</w:t>
      </w:r>
    </w:p>
    <w:p w14:paraId="05D1592E">
      <w:pPr>
        <w:pStyle w:val="19"/>
        <w:widowControl w:val="0"/>
        <w:outlineLvl w:val="3"/>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6.其他无效投标的情形：</w:t>
      </w:r>
    </w:p>
    <w:p w14:paraId="27139E06">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(1)评标期间，</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没有按评标委员会的要求提交法定代表人或其委托代理人签字的澄清、说明、补正或改变了投标文件的实质性内容的。</w:t>
      </w:r>
    </w:p>
    <w:p w14:paraId="4CE4B64C">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(2)投标文件提供虚假材料的。</w:t>
      </w:r>
    </w:p>
    <w:p w14:paraId="45D4E317">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以他人名义投标、串通投标、以行贿手段谋取中标或者以其他弄虚作假方式投标的。</w:t>
      </w:r>
    </w:p>
    <w:p w14:paraId="13A7E3B5">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对</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招标代理</w:t>
      </w:r>
      <w:r>
        <w:rPr>
          <w:rFonts w:hint="default" w:ascii="Times New Roman" w:hAnsi="Times New Roman" w:cs="Times New Roman"/>
          <w:color w:val="auto"/>
          <w:sz w:val="24"/>
          <w:szCs w:val="24"/>
        </w:rPr>
        <w:t>机构、评标委员会及其工作人员施加影响，有碍招标公平、公正的。</w:t>
      </w:r>
    </w:p>
    <w:p w14:paraId="612F5111">
      <w:pPr>
        <w:pStyle w:val="19"/>
        <w:widowControl w:val="0"/>
        <w:ind w:firstLine="48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(5)投标文件含有</w:t>
      </w:r>
      <w:r>
        <w:rPr>
          <w:rFonts w:hint="default" w:ascii="Times New Roman" w:hAnsi="Times New Roman" w:cs="Times New Roman"/>
          <w:color w:val="auto"/>
          <w:sz w:val="24"/>
          <w:szCs w:val="24"/>
          <w:lang w:eastAsia="zh-CN"/>
        </w:rPr>
        <w:t>招标人</w:t>
      </w:r>
      <w:r>
        <w:rPr>
          <w:rFonts w:hint="default" w:ascii="Times New Roman" w:hAnsi="Times New Roman" w:cs="Times New Roman"/>
          <w:color w:val="auto"/>
          <w:sz w:val="24"/>
          <w:szCs w:val="24"/>
        </w:rPr>
        <w:t>不能接受的附加条件的。</w:t>
      </w:r>
    </w:p>
    <w:p w14:paraId="5A95280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sz w:val="24"/>
          <w:szCs w:val="24"/>
        </w:rPr>
        <w:t>(6)法律、法规和招标文件规定的其他无效情形。</w:t>
      </w:r>
    </w:p>
    <w:p w14:paraId="1D3820C9">
      <w:pPr>
        <w:bidi w:val="0"/>
        <w:rPr>
          <w:rFonts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6C662AB6">
      <w:pPr>
        <w:pStyle w:val="19"/>
        <w:widowControl w:val="0"/>
        <w:jc w:val="center"/>
        <w:outlineLvl w:val="1"/>
        <w:rPr>
          <w:rFonts w:hint="default" w:ascii="Times New Roman" w:hAnsi="Times New Roman" w:cs="Times New Roman"/>
          <w:b/>
          <w:color w:val="auto"/>
          <w:sz w:val="36"/>
        </w:rPr>
      </w:pPr>
      <w:bookmarkStart w:id="28" w:name="_Toc23082"/>
      <w:r>
        <w:rPr>
          <w:rFonts w:hint="default" w:ascii="Times New Roman" w:hAnsi="Times New Roman" w:cs="Times New Roman"/>
          <w:b/>
          <w:color w:val="auto"/>
          <w:sz w:val="36"/>
        </w:rPr>
        <w:t>第五章 合同文本</w:t>
      </w:r>
      <w:bookmarkEnd w:id="28"/>
    </w:p>
    <w:p w14:paraId="17567784">
      <w:pPr>
        <w:pStyle w:val="19"/>
        <w:widowControl w:val="0"/>
        <w:jc w:val="center"/>
        <w:rPr>
          <w:rFonts w:hint="default" w:ascii="Times New Roman" w:hAnsi="Times New Roman" w:cs="Times New Roman"/>
          <w:color w:val="auto"/>
          <w:sz w:val="44"/>
        </w:rPr>
      </w:pPr>
    </w:p>
    <w:p w14:paraId="5C37B4E2">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r>
        <w:rPr>
          <w:rFonts w:hint="default" w:ascii="Times New Roman" w:hAnsi="Times New Roman" w:cs="Times New Roman"/>
          <w:color w:val="auto"/>
          <w:sz w:val="27"/>
        </w:rPr>
        <w:t xml:space="preserve"> </w:t>
      </w:r>
    </w:p>
    <w:p w14:paraId="064DD01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47BECDD5">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5E603316">
      <w:pPr>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baseline"/>
        <w:rPr>
          <w:rFonts w:hint="default" w:ascii="Times New Roman" w:hAnsi="Times New Roman" w:eastAsia="黑体" w:cs="Times New Roman"/>
          <w:color w:val="auto"/>
          <w:spacing w:val="0"/>
          <w:w w:val="100"/>
          <w:sz w:val="52"/>
          <w:szCs w:val="52"/>
        </w:rPr>
      </w:pPr>
      <w:r>
        <w:rPr>
          <w:rFonts w:hint="default" w:ascii="Times New Roman" w:hAnsi="Times New Roman" w:eastAsia="黑体" w:cs="Times New Roman"/>
          <w:b/>
          <w:bCs/>
          <w:color w:val="auto"/>
          <w:spacing w:val="0"/>
          <w:w w:val="100"/>
          <w:sz w:val="52"/>
          <w:szCs w:val="52"/>
        </w:rPr>
        <w:t>施工合同</w:t>
      </w:r>
    </w:p>
    <w:p w14:paraId="5763F9A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7FCB830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026D844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054658A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1C31344C">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0CE6F06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4C6EEEF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7F966D8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19FE29C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399BF69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6448D9A9">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6EFA35B9">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785FE3C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6547CE7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6A25A16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301C9360">
      <w:pPr>
        <w:keepNext w:val="0"/>
        <w:keepLines w:val="0"/>
        <w:pageBreakBefore w:val="0"/>
        <w:widowControl w:val="0"/>
        <w:kinsoku/>
        <w:wordWrap/>
        <w:overflowPunct/>
        <w:topLinePunct w:val="0"/>
        <w:autoSpaceDE w:val="0"/>
        <w:autoSpaceDN w:val="0"/>
        <w:bidi w:val="0"/>
        <w:adjustRightInd/>
        <w:snapToGrid/>
        <w:spacing w:line="360" w:lineRule="auto"/>
        <w:ind w:left="2170" w:right="0" w:hanging="2170" w:hangingChars="700"/>
        <w:jc w:val="left"/>
        <w:textAlignment w:val="baseline"/>
        <w:rPr>
          <w:rFonts w:hint="default" w:ascii="Times New Roman" w:hAnsi="Times New Roman" w:eastAsia="黑体" w:cs="Times New Roman"/>
          <w:color w:val="auto"/>
          <w:spacing w:val="0"/>
          <w:w w:val="100"/>
          <w:sz w:val="31"/>
          <w:szCs w:val="31"/>
        </w:rPr>
      </w:pPr>
      <w:r>
        <w:rPr>
          <w:rFonts w:hint="default" w:ascii="Times New Roman" w:hAnsi="Times New Roman" w:eastAsia="黑体" w:cs="Times New Roman"/>
          <w:color w:val="auto"/>
          <w:spacing w:val="0"/>
          <w:w w:val="100"/>
          <w:sz w:val="31"/>
          <w:szCs w:val="31"/>
        </w:rPr>
        <w:t>项目名称：</w:t>
      </w:r>
      <w:r>
        <w:rPr>
          <w:rFonts w:hint="default" w:ascii="Times New Roman" w:hAnsi="Times New Roman" w:eastAsia="黑体" w:cs="Times New Roman"/>
          <w:color w:val="auto"/>
          <w:spacing w:val="0"/>
          <w:w w:val="100"/>
          <w:sz w:val="31"/>
          <w:szCs w:val="31"/>
          <w:u w:val="single" w:color="auto"/>
        </w:rPr>
        <w:t xml:space="preserve"> </w:t>
      </w:r>
      <w:r>
        <w:rPr>
          <w:rFonts w:hint="default" w:ascii="Times New Roman" w:hAnsi="Times New Roman" w:eastAsia="黑体" w:cs="Times New Roman"/>
          <w:color w:val="auto"/>
          <w:spacing w:val="0"/>
          <w:w w:val="100"/>
          <w:sz w:val="31"/>
          <w:szCs w:val="31"/>
          <w:u w:val="single" w:color="auto"/>
          <w:lang w:eastAsia="zh-CN"/>
        </w:rPr>
        <w:t>中国水产科学研究院珠江水产研究所珠江流域淡</w:t>
      </w:r>
      <w:r>
        <w:rPr>
          <w:rFonts w:hint="eastAsia" w:eastAsia="黑体" w:cs="Times New Roman"/>
          <w:color w:val="auto"/>
          <w:spacing w:val="0"/>
          <w:w w:val="100"/>
          <w:sz w:val="31"/>
          <w:szCs w:val="31"/>
          <w:u w:val="single" w:color="auto"/>
          <w:lang w:val="en-US" w:eastAsia="zh-CN"/>
        </w:rPr>
        <w:t xml:space="preserve">  </w:t>
      </w:r>
      <w:r>
        <w:rPr>
          <w:rFonts w:hint="default" w:ascii="Times New Roman" w:hAnsi="Times New Roman" w:eastAsia="黑体" w:cs="Times New Roman"/>
          <w:color w:val="auto"/>
          <w:spacing w:val="0"/>
          <w:w w:val="100"/>
          <w:sz w:val="31"/>
          <w:szCs w:val="31"/>
          <w:u w:val="single" w:color="auto"/>
          <w:lang w:eastAsia="zh-CN"/>
        </w:rPr>
        <w:t>水渔业生物种质资源库建设项目配电工程</w:t>
      </w:r>
      <w:r>
        <w:rPr>
          <w:rFonts w:hint="eastAsia" w:eastAsia="黑体" w:cs="Times New Roman"/>
          <w:color w:val="auto"/>
          <w:spacing w:val="0"/>
          <w:w w:val="100"/>
          <w:sz w:val="31"/>
          <w:szCs w:val="31"/>
          <w:u w:val="single" w:color="auto"/>
          <w:lang w:eastAsia="zh-CN"/>
        </w:rPr>
        <w:t>（</w:t>
      </w:r>
      <w:r>
        <w:rPr>
          <w:rFonts w:hint="eastAsia" w:eastAsia="黑体" w:cs="Times New Roman"/>
          <w:color w:val="auto"/>
          <w:spacing w:val="0"/>
          <w:w w:val="100"/>
          <w:sz w:val="31"/>
          <w:szCs w:val="31"/>
          <w:u w:val="single" w:color="auto"/>
          <w:lang w:val="en-US" w:eastAsia="zh-CN"/>
        </w:rPr>
        <w:t>第二次</w:t>
      </w:r>
      <w:r>
        <w:rPr>
          <w:rFonts w:hint="eastAsia" w:eastAsia="黑体" w:cs="Times New Roman"/>
          <w:color w:val="auto"/>
          <w:spacing w:val="0"/>
          <w:w w:val="100"/>
          <w:sz w:val="31"/>
          <w:szCs w:val="31"/>
          <w:u w:val="single" w:color="auto"/>
          <w:lang w:eastAsia="zh-CN"/>
        </w:rPr>
        <w:t>）</w:t>
      </w:r>
    </w:p>
    <w:p w14:paraId="47C3DA35">
      <w:pPr>
        <w:keepNext w:val="0"/>
        <w:keepLines w:val="0"/>
        <w:pageBreakBefore w:val="0"/>
        <w:widowControl w:val="0"/>
        <w:kinsoku/>
        <w:wordWrap/>
        <w:overflowPunct/>
        <w:topLinePunct w:val="0"/>
        <w:autoSpaceDE w:val="0"/>
        <w:autoSpaceDN w:val="0"/>
        <w:bidi w:val="0"/>
        <w:adjustRightInd/>
        <w:snapToGrid/>
        <w:spacing w:line="360" w:lineRule="auto"/>
        <w:ind w:left="0" w:right="0" w:firstLine="0"/>
        <w:jc w:val="both"/>
        <w:textAlignment w:val="baseline"/>
        <w:rPr>
          <w:rFonts w:hint="default" w:ascii="Times New Roman" w:hAnsi="Times New Roman" w:eastAsia="黑体" w:cs="Times New Roman"/>
          <w:color w:val="auto"/>
          <w:spacing w:val="0"/>
          <w:w w:val="100"/>
          <w:sz w:val="31"/>
          <w:szCs w:val="31"/>
        </w:rPr>
      </w:pPr>
      <w:r>
        <w:rPr>
          <w:rFonts w:hint="default" w:ascii="Times New Roman" w:hAnsi="Times New Roman" w:eastAsia="黑体" w:cs="Times New Roman"/>
          <w:color w:val="auto"/>
          <w:spacing w:val="0"/>
          <w:w w:val="100"/>
          <w:sz w:val="31"/>
          <w:szCs w:val="31"/>
        </w:rPr>
        <w:t>发包人（甲方）：</w:t>
      </w:r>
      <w:r>
        <w:rPr>
          <w:rFonts w:hint="default" w:ascii="Times New Roman" w:hAnsi="Times New Roman" w:eastAsia="黑体" w:cs="Times New Roman"/>
          <w:color w:val="auto"/>
          <w:spacing w:val="0"/>
          <w:w w:val="100"/>
          <w:sz w:val="31"/>
          <w:szCs w:val="31"/>
          <w:u w:val="single" w:color="auto"/>
        </w:rPr>
        <w:t xml:space="preserve"> </w:t>
      </w:r>
      <w:r>
        <w:rPr>
          <w:rFonts w:hint="default" w:ascii="Times New Roman" w:hAnsi="Times New Roman" w:eastAsia="黑体" w:cs="Times New Roman"/>
          <w:color w:val="auto"/>
          <w:spacing w:val="0"/>
          <w:w w:val="100"/>
          <w:sz w:val="31"/>
          <w:szCs w:val="31"/>
          <w:u w:val="single" w:color="auto"/>
          <w:lang w:eastAsia="zh-CN"/>
        </w:rPr>
        <w:t>中国水产科学研究院珠江水产研究所</w:t>
      </w:r>
      <w:r>
        <w:rPr>
          <w:rFonts w:hint="default" w:ascii="Times New Roman" w:hAnsi="Times New Roman" w:eastAsia="黑体" w:cs="Times New Roman"/>
          <w:color w:val="auto"/>
          <w:spacing w:val="0"/>
          <w:w w:val="100"/>
          <w:sz w:val="31"/>
          <w:szCs w:val="31"/>
          <w:u w:val="single" w:color="auto"/>
          <w:lang w:val="en-US" w:eastAsia="zh-CN"/>
        </w:rPr>
        <w:t xml:space="preserve">   </w:t>
      </w:r>
    </w:p>
    <w:p w14:paraId="381863A3">
      <w:pPr>
        <w:keepNext w:val="0"/>
        <w:keepLines w:val="0"/>
        <w:pageBreakBefore w:val="0"/>
        <w:widowControl w:val="0"/>
        <w:kinsoku/>
        <w:wordWrap/>
        <w:overflowPunct/>
        <w:topLinePunct w:val="0"/>
        <w:autoSpaceDE w:val="0"/>
        <w:autoSpaceDN w:val="0"/>
        <w:bidi w:val="0"/>
        <w:adjustRightInd/>
        <w:snapToGrid/>
        <w:spacing w:line="360" w:lineRule="auto"/>
        <w:ind w:left="0" w:right="0" w:firstLine="0"/>
        <w:jc w:val="both"/>
        <w:textAlignment w:val="baseline"/>
        <w:rPr>
          <w:rFonts w:hint="default" w:ascii="Times New Roman" w:hAnsi="Times New Roman" w:eastAsia="黑体" w:cs="Times New Roman"/>
          <w:color w:val="auto"/>
          <w:spacing w:val="0"/>
          <w:w w:val="100"/>
          <w:sz w:val="31"/>
          <w:szCs w:val="31"/>
        </w:rPr>
      </w:pPr>
      <w:r>
        <w:rPr>
          <w:rFonts w:hint="default" w:ascii="Times New Roman" w:hAnsi="Times New Roman" w:eastAsia="黑体" w:cs="Times New Roman"/>
          <w:color w:val="auto"/>
          <w:spacing w:val="0"/>
          <w:w w:val="100"/>
          <w:sz w:val="31"/>
          <w:szCs w:val="31"/>
        </w:rPr>
        <w:t>承包人（乙方）：</w:t>
      </w:r>
      <w:r>
        <w:rPr>
          <w:rFonts w:hint="default" w:ascii="Times New Roman" w:hAnsi="Times New Roman" w:eastAsia="黑体" w:cs="Times New Roman"/>
          <w:color w:val="auto"/>
          <w:spacing w:val="0"/>
          <w:w w:val="100"/>
          <w:sz w:val="31"/>
          <w:szCs w:val="31"/>
          <w:u w:val="single" w:color="auto"/>
        </w:rPr>
        <w:t xml:space="preserve">                </w:t>
      </w:r>
      <w:r>
        <w:rPr>
          <w:rFonts w:hint="default" w:ascii="Times New Roman" w:hAnsi="Times New Roman" w:eastAsia="黑体" w:cs="Times New Roman"/>
          <w:color w:val="auto"/>
          <w:spacing w:val="0"/>
          <w:w w:val="100"/>
          <w:sz w:val="31"/>
          <w:szCs w:val="31"/>
          <w:u w:val="single" w:color="auto"/>
          <w:lang w:val="en-US" w:eastAsia="zh-CN"/>
        </w:rPr>
        <w:t xml:space="preserve">                    </w:t>
      </w:r>
    </w:p>
    <w:p w14:paraId="20F2341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jc w:val="both"/>
        <w:textAlignment w:val="baseline"/>
        <w:rPr>
          <w:rFonts w:hint="default" w:ascii="Times New Roman" w:hAnsi="Times New Roman" w:eastAsia="黑体" w:cs="Times New Roman"/>
          <w:color w:val="auto"/>
          <w:spacing w:val="0"/>
          <w:w w:val="100"/>
          <w:sz w:val="31"/>
          <w:szCs w:val="31"/>
        </w:rPr>
      </w:pPr>
      <w:r>
        <w:rPr>
          <w:rFonts w:hint="default" w:ascii="Times New Roman" w:hAnsi="Times New Roman" w:eastAsia="黑体" w:cs="Times New Roman"/>
          <w:color w:val="auto"/>
          <w:spacing w:val="0"/>
          <w:w w:val="100"/>
          <w:sz w:val="31"/>
          <w:szCs w:val="31"/>
        </w:rPr>
        <w:t>签订地点：</w:t>
      </w:r>
      <w:r>
        <w:rPr>
          <w:rFonts w:hint="default" w:ascii="Times New Roman" w:hAnsi="Times New Roman" w:eastAsia="黑体" w:cs="Times New Roman"/>
          <w:color w:val="auto"/>
          <w:spacing w:val="0"/>
          <w:w w:val="100"/>
          <w:sz w:val="31"/>
          <w:szCs w:val="31"/>
          <w:u w:val="single" w:color="auto"/>
        </w:rPr>
        <w:t xml:space="preserve">       广州市荔湾区</w:t>
      </w:r>
      <w:r>
        <w:rPr>
          <w:rFonts w:hint="eastAsia" w:eastAsia="黑体" w:cs="Times New Roman"/>
          <w:color w:val="auto"/>
          <w:spacing w:val="0"/>
          <w:w w:val="100"/>
          <w:sz w:val="31"/>
          <w:szCs w:val="31"/>
          <w:u w:val="single" w:color="auto"/>
          <w:lang w:eastAsia="zh-CN"/>
        </w:rPr>
        <w:t>兴渔路</w:t>
      </w:r>
      <w:r>
        <w:rPr>
          <w:rFonts w:hint="eastAsia" w:eastAsia="黑体" w:cs="Times New Roman"/>
          <w:color w:val="auto"/>
          <w:spacing w:val="0"/>
          <w:w w:val="100"/>
          <w:sz w:val="31"/>
          <w:szCs w:val="31"/>
          <w:u w:val="single" w:color="auto"/>
          <w:lang w:val="en-US" w:eastAsia="zh-CN"/>
        </w:rPr>
        <w:t>1号</w:t>
      </w:r>
      <w:r>
        <w:rPr>
          <w:rFonts w:hint="default" w:ascii="Times New Roman" w:hAnsi="Times New Roman" w:eastAsia="黑体" w:cs="Times New Roman"/>
          <w:color w:val="auto"/>
          <w:spacing w:val="0"/>
          <w:w w:val="100"/>
          <w:sz w:val="31"/>
          <w:szCs w:val="31"/>
          <w:u w:val="single" w:color="auto"/>
        </w:rPr>
        <w:t xml:space="preserve">                    </w:t>
      </w:r>
    </w:p>
    <w:p w14:paraId="3E19CBD8">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黑体" w:cs="Times New Roman"/>
          <w:color w:val="auto"/>
          <w:spacing w:val="0"/>
          <w:w w:val="100"/>
          <w:sz w:val="31"/>
          <w:szCs w:val="31"/>
        </w:rPr>
        <w:sectPr>
          <w:pgSz w:w="11906" w:h="16839"/>
          <w:pgMar w:top="1091" w:right="1785" w:bottom="1156" w:left="1785" w:header="850" w:footer="561" w:gutter="0"/>
          <w:pgNumType w:fmt="numberInDash"/>
          <w:cols w:space="720" w:num="1"/>
        </w:sectPr>
      </w:pPr>
    </w:p>
    <w:p w14:paraId="717C5B49">
      <w:pPr>
        <w:keepNext w:val="0"/>
        <w:keepLines w:val="0"/>
        <w:pageBreakBefore w:val="0"/>
        <w:widowControl w:val="0"/>
        <w:kinsoku/>
        <w:wordWrap/>
        <w:overflowPunct/>
        <w:topLinePunct w:val="0"/>
        <w:autoSpaceDE w:val="0"/>
        <w:autoSpaceDN w:val="0"/>
        <w:bidi w:val="0"/>
        <w:adjustRightInd/>
        <w:snapToGrid/>
        <w:spacing w:line="360" w:lineRule="auto"/>
        <w:ind w:left="0" w:right="0" w:firstLine="5"/>
        <w:jc w:val="both"/>
        <w:textAlignment w:val="baseline"/>
        <w:rPr>
          <w:rFonts w:hint="default" w:ascii="Times New Roman" w:hAnsi="Times New Roman" w:eastAsia="宋体" w:cs="Times New Roman"/>
          <w:color w:val="auto"/>
          <w:spacing w:val="0"/>
          <w:w w:val="100"/>
          <w:sz w:val="28"/>
          <w:szCs w:val="28"/>
        </w:rPr>
      </w:pPr>
    </w:p>
    <w:p w14:paraId="7D0D6464">
      <w:pPr>
        <w:keepNext w:val="0"/>
        <w:keepLines w:val="0"/>
        <w:pageBreakBefore w:val="0"/>
        <w:widowControl w:val="0"/>
        <w:kinsoku/>
        <w:wordWrap/>
        <w:overflowPunct/>
        <w:topLinePunct w:val="0"/>
        <w:autoSpaceDE w:val="0"/>
        <w:autoSpaceDN w:val="0"/>
        <w:bidi w:val="0"/>
        <w:adjustRightInd/>
        <w:snapToGrid/>
        <w:spacing w:line="360" w:lineRule="auto"/>
        <w:ind w:left="0" w:right="0" w:firstLine="5"/>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发包人（甲方）：</w:t>
      </w:r>
      <w:r>
        <w:rPr>
          <w:rFonts w:hint="default" w:ascii="Times New Roman" w:hAnsi="Times New Roman" w:eastAsia="宋体" w:cs="Times New Roman"/>
          <w:color w:val="auto"/>
          <w:spacing w:val="0"/>
          <w:w w:val="100"/>
          <w:sz w:val="28"/>
          <w:szCs w:val="28"/>
          <w:u w:val="single" w:color="auto"/>
        </w:rPr>
        <w:t xml:space="preserve">中国水产科学研究院珠江水产研究所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rPr>
        <w:t xml:space="preserve"> </w:t>
      </w:r>
    </w:p>
    <w:p w14:paraId="31132872">
      <w:pPr>
        <w:keepNext w:val="0"/>
        <w:keepLines w:val="0"/>
        <w:pageBreakBefore w:val="0"/>
        <w:widowControl w:val="0"/>
        <w:kinsoku/>
        <w:wordWrap/>
        <w:overflowPunct/>
        <w:topLinePunct w:val="0"/>
        <w:autoSpaceDE w:val="0"/>
        <w:autoSpaceDN w:val="0"/>
        <w:bidi w:val="0"/>
        <w:adjustRightInd/>
        <w:snapToGrid/>
        <w:spacing w:line="360" w:lineRule="auto"/>
        <w:ind w:left="0" w:right="0" w:firstLine="5"/>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住 所 地：</w:t>
      </w:r>
      <w:r>
        <w:rPr>
          <w:rFonts w:hint="default" w:ascii="Times New Roman" w:hAnsi="Times New Roman" w:eastAsia="宋体" w:cs="Times New Roman"/>
          <w:color w:val="auto"/>
          <w:spacing w:val="0"/>
          <w:w w:val="100"/>
          <w:sz w:val="28"/>
          <w:szCs w:val="28"/>
          <w:u w:val="single" w:color="auto"/>
        </w:rPr>
        <w:t xml:space="preserve">广州市荔湾区兴渔路 1 号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3D7C3D4E">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法定代表人：</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6A48AE63">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委托代理人：</w:t>
      </w:r>
      <w:r>
        <w:rPr>
          <w:rFonts w:hint="default" w:ascii="Times New Roman" w:hAnsi="Times New Roman" w:eastAsia="宋体" w:cs="Times New Roman"/>
          <w:color w:val="auto"/>
          <w:spacing w:val="0"/>
          <w:w w:val="100"/>
          <w:sz w:val="28"/>
          <w:szCs w:val="28"/>
          <w:u w:val="single" w:color="auto"/>
        </w:rPr>
        <w:t xml:space="preserve">                                             </w:t>
      </w:r>
    </w:p>
    <w:p w14:paraId="65910F39">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项目联系人：</w:t>
      </w:r>
      <w:r>
        <w:rPr>
          <w:rFonts w:hint="default" w:ascii="Times New Roman" w:hAnsi="Times New Roman" w:eastAsia="宋体" w:cs="Times New Roman"/>
          <w:color w:val="auto"/>
          <w:spacing w:val="0"/>
          <w:w w:val="100"/>
          <w:sz w:val="28"/>
          <w:szCs w:val="28"/>
          <w:u w:val="single" w:color="auto"/>
        </w:rPr>
        <w:t xml:space="preserve">                                             </w:t>
      </w:r>
    </w:p>
    <w:p w14:paraId="28442592">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通讯地址：</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5350666C">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邮政编码：</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1B851F48">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电    话：</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rPr>
        <w:t xml:space="preserve">  传真：</w:t>
      </w:r>
      <w:r>
        <w:rPr>
          <w:rFonts w:hint="default" w:ascii="Times New Roman" w:hAnsi="Times New Roman" w:eastAsia="宋体" w:cs="Times New Roman"/>
          <w:color w:val="auto"/>
          <w:spacing w:val="0"/>
          <w:w w:val="100"/>
          <w:sz w:val="28"/>
          <w:szCs w:val="28"/>
          <w:u w:val="single" w:color="auto"/>
        </w:rPr>
        <w:t xml:space="preserve">                   </w:t>
      </w:r>
    </w:p>
    <w:p w14:paraId="10C59796">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电子信箱：</w:t>
      </w:r>
      <w:r>
        <w:rPr>
          <w:rFonts w:hint="default" w:ascii="Times New Roman" w:hAnsi="Times New Roman" w:eastAsia="宋体" w:cs="Times New Roman"/>
          <w:color w:val="auto"/>
          <w:spacing w:val="0"/>
          <w:w w:val="100"/>
          <w:sz w:val="28"/>
          <w:szCs w:val="28"/>
          <w:u w:val="single" w:color="auto"/>
        </w:rPr>
        <w:t xml:space="preserve">                                                </w:t>
      </w:r>
    </w:p>
    <w:p w14:paraId="00CA05A9">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23CE949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371F1D8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760E195F">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承包人（乙方）：</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5727952C">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住  所  地  ：</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454D663A">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法定代表人：</w:t>
      </w:r>
      <w:r>
        <w:rPr>
          <w:rFonts w:hint="default" w:ascii="Times New Roman" w:hAnsi="Times New Roman" w:eastAsia="宋体" w:cs="Times New Roman"/>
          <w:color w:val="auto"/>
          <w:spacing w:val="0"/>
          <w:w w:val="100"/>
          <w:sz w:val="28"/>
          <w:szCs w:val="28"/>
          <w:u w:val="single" w:color="auto"/>
        </w:rPr>
        <w:t xml:space="preserve">                                             </w:t>
      </w:r>
    </w:p>
    <w:p w14:paraId="5A64C1FB">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委托代理人：</w:t>
      </w:r>
      <w:r>
        <w:rPr>
          <w:rFonts w:hint="default" w:ascii="Times New Roman" w:hAnsi="Times New Roman" w:eastAsia="宋体" w:cs="Times New Roman"/>
          <w:color w:val="auto"/>
          <w:spacing w:val="0"/>
          <w:w w:val="100"/>
          <w:sz w:val="28"/>
          <w:szCs w:val="28"/>
          <w:u w:val="single" w:color="auto"/>
        </w:rPr>
        <w:t xml:space="preserve">                                             </w:t>
      </w:r>
    </w:p>
    <w:p w14:paraId="5DBD0EF5">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项目负责人：</w:t>
      </w:r>
      <w:r>
        <w:rPr>
          <w:rFonts w:hint="default" w:ascii="Times New Roman" w:hAnsi="Times New Roman" w:eastAsia="宋体" w:cs="Times New Roman"/>
          <w:color w:val="auto"/>
          <w:spacing w:val="0"/>
          <w:w w:val="100"/>
          <w:sz w:val="28"/>
          <w:szCs w:val="28"/>
          <w:u w:val="single" w:color="auto"/>
        </w:rPr>
        <w:t xml:space="preserve">                                             </w:t>
      </w:r>
    </w:p>
    <w:p w14:paraId="2A9908FB">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项目联系人：</w:t>
      </w:r>
      <w:r>
        <w:rPr>
          <w:rFonts w:hint="default" w:ascii="Times New Roman" w:hAnsi="Times New Roman" w:eastAsia="宋体" w:cs="Times New Roman"/>
          <w:color w:val="auto"/>
          <w:spacing w:val="0"/>
          <w:w w:val="100"/>
          <w:sz w:val="28"/>
          <w:szCs w:val="28"/>
          <w:u w:val="single" w:color="auto"/>
        </w:rPr>
        <w:t xml:space="preserve">                                             </w:t>
      </w:r>
    </w:p>
    <w:p w14:paraId="281B4706">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通讯地址：</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085F3B37">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邮政编码：</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146B9B64">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电    话：</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rPr>
        <w:t xml:space="preserve">  传真：</w:t>
      </w:r>
      <w:r>
        <w:rPr>
          <w:rFonts w:hint="default" w:ascii="Times New Roman" w:hAnsi="Times New Roman" w:eastAsia="宋体" w:cs="Times New Roman"/>
          <w:color w:val="auto"/>
          <w:spacing w:val="0"/>
          <w:w w:val="100"/>
          <w:sz w:val="28"/>
          <w:szCs w:val="28"/>
          <w:u w:val="single" w:color="auto"/>
        </w:rPr>
        <w:t xml:space="preserve">                   </w:t>
      </w:r>
    </w:p>
    <w:p w14:paraId="1CDEE9FE">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pPr>
      <w:r>
        <w:rPr>
          <w:rFonts w:hint="default" w:ascii="Times New Roman" w:hAnsi="Times New Roman" w:eastAsia="宋体" w:cs="Times New Roman"/>
          <w:color w:val="auto"/>
          <w:spacing w:val="0"/>
          <w:w w:val="100"/>
          <w:sz w:val="28"/>
          <w:szCs w:val="28"/>
        </w:rPr>
        <w:t>电子信箱：</w:t>
      </w:r>
      <w:r>
        <w:rPr>
          <w:rFonts w:hint="default" w:ascii="Times New Roman" w:hAnsi="Times New Roman" w:eastAsia="宋体" w:cs="Times New Roman"/>
          <w:color w:val="auto"/>
          <w:spacing w:val="0"/>
          <w:w w:val="100"/>
          <w:sz w:val="28"/>
          <w:szCs w:val="28"/>
          <w:u w:val="single" w:color="auto"/>
        </w:rPr>
        <w:t xml:space="preserve">                                         </w:t>
      </w:r>
      <w:r>
        <w:rPr>
          <w:rFonts w:hint="default" w:ascii="Times New Roman" w:hAnsi="Times New Roman" w:eastAsia="宋体" w:cs="Times New Roman"/>
          <w:color w:val="auto"/>
          <w:spacing w:val="0"/>
          <w:w w:val="100"/>
          <w:sz w:val="28"/>
          <w:szCs w:val="28"/>
          <w:u w:val="single" w:color="auto"/>
          <w:lang w:val="en-US" w:eastAsia="zh-CN"/>
        </w:rPr>
        <w:t xml:space="preserve"> </w:t>
      </w:r>
      <w:r>
        <w:rPr>
          <w:rFonts w:hint="default" w:ascii="Times New Roman" w:hAnsi="Times New Roman" w:eastAsia="宋体" w:cs="Times New Roman"/>
          <w:color w:val="auto"/>
          <w:spacing w:val="0"/>
          <w:w w:val="100"/>
          <w:sz w:val="28"/>
          <w:szCs w:val="28"/>
          <w:u w:val="single" w:color="auto"/>
        </w:rPr>
        <w:t xml:space="preserve">      </w:t>
      </w:r>
    </w:p>
    <w:p w14:paraId="35A88254">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eastAsia="宋体" w:cs="Times New Roman"/>
          <w:color w:val="auto"/>
          <w:spacing w:val="0"/>
          <w:w w:val="100"/>
          <w:sz w:val="28"/>
          <w:szCs w:val="28"/>
        </w:rPr>
        <w:sectPr>
          <w:headerReference r:id="rId6" w:type="default"/>
          <w:pgSz w:w="11906" w:h="16839"/>
          <w:pgMar w:top="400" w:right="1785" w:bottom="1156" w:left="1785" w:header="0" w:footer="994" w:gutter="0"/>
          <w:pgNumType w:fmt="numberInDash"/>
          <w:cols w:space="720" w:num="1"/>
        </w:sectPr>
      </w:pPr>
    </w:p>
    <w:p w14:paraId="5D415DC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依照《中华人民共和国</w:t>
      </w:r>
      <w:r>
        <w:rPr>
          <w:rFonts w:hint="eastAsia" w:asciiTheme="minorEastAsia" w:hAnsiTheme="minorEastAsia" w:eastAsiaTheme="minorEastAsia" w:cstheme="minorEastAsia"/>
          <w:color w:val="auto"/>
          <w:sz w:val="24"/>
          <w:highlight w:val="none"/>
          <w:lang w:val="en-US" w:eastAsia="zh-CN"/>
        </w:rPr>
        <w:t>民法典</w:t>
      </w:r>
      <w:r>
        <w:rPr>
          <w:rFonts w:hint="eastAsia" w:asciiTheme="minorEastAsia" w:hAnsiTheme="minorEastAsia" w:eastAsiaTheme="minorEastAsia" w:cstheme="minorEastAsia"/>
          <w:color w:val="auto"/>
          <w:sz w:val="24"/>
          <w:highlight w:val="none"/>
        </w:rPr>
        <w:t>》、《中华人民共和国建筑法》及其他相关法律、行政法规，遵循平等、自愿、公平和诚实信用的原则，经双方友好协商就</w:t>
      </w:r>
      <w:r>
        <w:rPr>
          <w:rFonts w:hint="eastAsia" w:asciiTheme="minorEastAsia" w:hAnsiTheme="minorEastAsia" w:eastAsiaTheme="minorEastAsia" w:cstheme="minorEastAsia"/>
          <w:color w:val="auto"/>
          <w:sz w:val="24"/>
          <w:highlight w:val="none"/>
          <w:lang w:eastAsia="zh-CN"/>
        </w:rPr>
        <w:t>中国水产科学研究院珠江水产研究所珠江流域淡水渔业生物种质资源库建设项目配电工程（第二次）</w:t>
      </w:r>
      <w:r>
        <w:rPr>
          <w:rFonts w:hint="eastAsia" w:asciiTheme="minorEastAsia" w:hAnsiTheme="minorEastAsia" w:eastAsiaTheme="minorEastAsia" w:cstheme="minorEastAsia"/>
          <w:color w:val="auto"/>
          <w:sz w:val="24"/>
          <w:highlight w:val="none"/>
        </w:rPr>
        <w:t>达成如下执行条款：</w:t>
      </w:r>
    </w:p>
    <w:p w14:paraId="3E75CFDE">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第一条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工程概况</w:t>
      </w:r>
    </w:p>
    <w:p w14:paraId="3F329795">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u w:val="single"/>
          <w:lang w:eastAsia="zh-CN"/>
        </w:rPr>
      </w:pPr>
      <w:r>
        <w:rPr>
          <w:rFonts w:hint="eastAsia" w:asciiTheme="minorEastAsia" w:hAnsiTheme="minorEastAsia" w:eastAsiaTheme="minorEastAsia" w:cstheme="minorEastAsia"/>
          <w:b w:val="0"/>
          <w:bCs w:val="0"/>
          <w:color w:val="auto"/>
          <w:spacing w:val="0"/>
          <w:w w:val="100"/>
          <w:sz w:val="24"/>
          <w:szCs w:val="24"/>
          <w:highlight w:val="none"/>
        </w:rPr>
        <w:t>（一）工程名称：</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中国水产科学研究院珠江水产研究所珠江流域淡水渔业生</w:t>
      </w:r>
    </w:p>
    <w:p w14:paraId="7CE0E100">
      <w:pPr>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pPr>
      <w:r>
        <w:rPr>
          <w:rFonts w:hint="eastAsia" w:asciiTheme="minorEastAsia" w:hAnsiTheme="minorEastAsia" w:eastAsiaTheme="minorEastAsia" w:cstheme="minorEastAsia"/>
          <w:b w:val="0"/>
          <w:bCs w:val="0"/>
          <w:color w:val="auto"/>
          <w:spacing w:val="0"/>
          <w:w w:val="100"/>
          <w:sz w:val="24"/>
          <w:szCs w:val="24"/>
          <w:highlight w:val="none"/>
          <w:u w:val="single"/>
          <w:lang w:eastAsia="zh-CN"/>
        </w:rPr>
        <w:t>物种质资源库建设项目配电工程（</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第二次</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 xml:space="preserve"> </w:t>
      </w:r>
    </w:p>
    <w:p w14:paraId="36A44CA5">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（二）工程内容：</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拆除及搬运原有电力设备（柴油发电机）至发包人指定地点；</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电力设备房环保工程施工；电力系统设备</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（柴油发电机、机柜等）</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采购、安装调试并保证工程</w:t>
      </w:r>
      <w:r>
        <w:rPr>
          <w:rFonts w:hint="eastAsia" w:asciiTheme="minorEastAsia" w:hAnsiTheme="minorEastAsia" w:eastAsiaTheme="minorEastAsia" w:cstheme="minorEastAsia"/>
          <w:b w:val="0"/>
          <w:bCs w:val="0"/>
          <w:color w:val="auto"/>
          <w:spacing w:val="0"/>
          <w:w w:val="100"/>
          <w:sz w:val="24"/>
          <w:szCs w:val="24"/>
          <w:highlight w:val="none"/>
          <w:u w:val="single"/>
          <w:lang w:eastAsia="zh-Hans"/>
        </w:rPr>
        <w:t>正常</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投入使用；配合招标人及其他相关单位调试；配合招标人完成项目消防验收、政府部门联合验收、工程五方验收、项目竣工验收，最终保证工程全部验收合格。</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 xml:space="preserve">具体以图纸和工程量清单为准。 </w:t>
      </w:r>
    </w:p>
    <w:p w14:paraId="5A5F4F8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（三）承包范围：具体承包范围以工程量清单</w:t>
      </w:r>
      <w:r>
        <w:rPr>
          <w:rFonts w:hint="eastAsia" w:asciiTheme="minorEastAsia" w:hAnsiTheme="minorEastAsia" w:eastAsiaTheme="minorEastAsia" w:cstheme="minorEastAsia"/>
          <w:b w:val="0"/>
          <w:bCs w:val="0"/>
          <w:color w:val="auto"/>
          <w:spacing w:val="0"/>
          <w:w w:val="100"/>
          <w:sz w:val="24"/>
          <w:szCs w:val="24"/>
          <w:highlight w:val="none"/>
          <w:lang w:eastAsia="zh-CN"/>
        </w:rPr>
        <w:t>、</w:t>
      </w:r>
      <w:r>
        <w:rPr>
          <w:rFonts w:hint="eastAsia" w:asciiTheme="minorEastAsia" w:hAnsiTheme="minorEastAsia" w:eastAsiaTheme="minorEastAsia" w:cstheme="minorEastAsia"/>
          <w:b w:val="0"/>
          <w:bCs w:val="0"/>
          <w:color w:val="auto"/>
          <w:spacing w:val="0"/>
          <w:w w:val="100"/>
          <w:sz w:val="24"/>
          <w:szCs w:val="24"/>
          <w:highlight w:val="none"/>
          <w:lang w:val="en-US" w:eastAsia="zh-CN"/>
        </w:rPr>
        <w:t>招标文件采购清单</w:t>
      </w:r>
      <w:r>
        <w:rPr>
          <w:rFonts w:hint="eastAsia" w:asciiTheme="minorEastAsia" w:hAnsiTheme="minorEastAsia" w:eastAsiaTheme="minorEastAsia" w:cstheme="minorEastAsia"/>
          <w:b w:val="0"/>
          <w:bCs w:val="0"/>
          <w:color w:val="auto"/>
          <w:spacing w:val="0"/>
          <w:w w:val="100"/>
          <w:sz w:val="24"/>
          <w:szCs w:val="24"/>
          <w:highlight w:val="none"/>
        </w:rPr>
        <w:t>以及现场实际情况为准。</w:t>
      </w:r>
    </w:p>
    <w:p w14:paraId="407F8894">
      <w:pPr>
        <w:keepNext w:val="0"/>
        <w:keepLines w:val="0"/>
        <w:pageBreakBefore w:val="0"/>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（四）承包方式：</w:t>
      </w:r>
      <w:r>
        <w:rPr>
          <w:rFonts w:hint="eastAsia" w:asciiTheme="minorEastAsia" w:hAnsiTheme="minorEastAsia" w:eastAsiaTheme="minorEastAsia" w:cstheme="minorEastAsia"/>
          <w:b w:val="0"/>
          <w:bCs w:val="0"/>
          <w:color w:val="auto"/>
          <w:kern w:val="0"/>
          <w:sz w:val="24"/>
          <w:highlight w:val="none"/>
        </w:rPr>
        <w:t>总价包干，</w:t>
      </w:r>
      <w:r>
        <w:rPr>
          <w:rFonts w:hint="eastAsia" w:asciiTheme="minorEastAsia" w:hAnsiTheme="minorEastAsia" w:eastAsiaTheme="minorEastAsia" w:cstheme="minorEastAsia"/>
          <w:b w:val="0"/>
          <w:bCs w:val="0"/>
          <w:color w:val="auto"/>
          <w:kern w:val="2"/>
          <w:sz w:val="24"/>
          <w:szCs w:val="24"/>
          <w:highlight w:val="none"/>
        </w:rPr>
        <w:t>包人工、包材料、包机械、包工期、包质量、包安全、包绿色文明施工、项目措施费包干、包完成施工图及工程量清单所有内容、包</w:t>
      </w:r>
      <w:r>
        <w:rPr>
          <w:rFonts w:hint="eastAsia" w:asciiTheme="minorEastAsia" w:hAnsiTheme="minorEastAsia" w:eastAsiaTheme="minorEastAsia" w:cstheme="minorEastAsia"/>
          <w:b w:val="0"/>
          <w:bCs w:val="0"/>
          <w:color w:val="auto"/>
          <w:kern w:val="2"/>
          <w:sz w:val="24"/>
          <w:szCs w:val="24"/>
          <w:highlight w:val="none"/>
          <w:lang w:eastAsia="zh-CN"/>
        </w:rPr>
        <w:t>工程验收、</w:t>
      </w:r>
      <w:r>
        <w:rPr>
          <w:rFonts w:hint="eastAsia" w:asciiTheme="minorEastAsia" w:hAnsiTheme="minorEastAsia" w:eastAsiaTheme="minorEastAsia" w:cstheme="minorEastAsia"/>
          <w:b w:val="0"/>
          <w:bCs w:val="0"/>
          <w:color w:val="auto"/>
          <w:kern w:val="2"/>
          <w:sz w:val="24"/>
          <w:szCs w:val="24"/>
          <w:highlight w:val="none"/>
        </w:rPr>
        <w:t>竣工验收</w:t>
      </w:r>
      <w:r>
        <w:rPr>
          <w:rFonts w:hint="eastAsia" w:asciiTheme="minorEastAsia" w:hAnsiTheme="minorEastAsia" w:eastAsiaTheme="minorEastAsia" w:cstheme="minorEastAsia"/>
          <w:b w:val="0"/>
          <w:bCs w:val="0"/>
          <w:color w:val="auto"/>
          <w:kern w:val="2"/>
          <w:sz w:val="24"/>
          <w:szCs w:val="24"/>
          <w:highlight w:val="none"/>
          <w:lang w:eastAsia="zh-CN"/>
        </w:rPr>
        <w:t>及政府部门联合</w:t>
      </w:r>
      <w:r>
        <w:rPr>
          <w:rFonts w:hint="eastAsia" w:asciiTheme="minorEastAsia" w:hAnsiTheme="minorEastAsia" w:eastAsiaTheme="minorEastAsia" w:cstheme="minorEastAsia"/>
          <w:b w:val="0"/>
          <w:bCs w:val="0"/>
          <w:color w:val="auto"/>
          <w:kern w:val="2"/>
          <w:sz w:val="24"/>
          <w:szCs w:val="24"/>
          <w:highlight w:val="none"/>
        </w:rPr>
        <w:t>验收</w:t>
      </w:r>
      <w:r>
        <w:rPr>
          <w:rFonts w:hint="eastAsia" w:asciiTheme="minorEastAsia" w:hAnsiTheme="minorEastAsia" w:eastAsiaTheme="minorEastAsia" w:cstheme="minorEastAsia"/>
          <w:b w:val="0"/>
          <w:bCs w:val="0"/>
          <w:color w:val="auto"/>
          <w:kern w:val="2"/>
          <w:sz w:val="24"/>
          <w:szCs w:val="24"/>
          <w:highlight w:val="none"/>
          <w:lang w:eastAsia="zh-CN"/>
        </w:rPr>
        <w:t>合格</w:t>
      </w:r>
      <w:r>
        <w:rPr>
          <w:rFonts w:hint="eastAsia" w:asciiTheme="minorEastAsia" w:hAnsiTheme="minorEastAsia" w:eastAsiaTheme="minorEastAsia" w:cstheme="minorEastAsia"/>
          <w:b w:val="0"/>
          <w:bCs w:val="0"/>
          <w:color w:val="auto"/>
          <w:kern w:val="2"/>
          <w:sz w:val="24"/>
          <w:szCs w:val="24"/>
          <w:highlight w:val="none"/>
        </w:rPr>
        <w:t>、</w:t>
      </w:r>
      <w:r>
        <w:rPr>
          <w:rFonts w:hint="eastAsia" w:asciiTheme="minorEastAsia" w:hAnsiTheme="minorEastAsia" w:eastAsiaTheme="minorEastAsia" w:cstheme="minorEastAsia"/>
          <w:b w:val="0"/>
          <w:bCs w:val="0"/>
          <w:color w:val="auto"/>
          <w:kern w:val="2"/>
          <w:sz w:val="24"/>
          <w:szCs w:val="24"/>
          <w:highlight w:val="none"/>
          <w:lang w:eastAsia="zh-CN"/>
        </w:rPr>
        <w:t>包</w:t>
      </w:r>
      <w:r>
        <w:rPr>
          <w:rFonts w:hint="eastAsia" w:asciiTheme="minorEastAsia" w:hAnsiTheme="minorEastAsia" w:eastAsiaTheme="minorEastAsia" w:cstheme="minorEastAsia"/>
          <w:b w:val="0"/>
          <w:bCs w:val="0"/>
          <w:color w:val="auto"/>
          <w:kern w:val="2"/>
          <w:sz w:val="24"/>
          <w:szCs w:val="24"/>
          <w:highlight w:val="none"/>
        </w:rPr>
        <w:t>竣工备案、包移交、包结算、包</w:t>
      </w:r>
      <w:r>
        <w:rPr>
          <w:rFonts w:hint="eastAsia" w:asciiTheme="minorEastAsia" w:hAnsiTheme="minorEastAsia" w:eastAsiaTheme="minorEastAsia" w:cstheme="minorEastAsia"/>
          <w:b w:val="0"/>
          <w:bCs w:val="0"/>
          <w:color w:val="auto"/>
          <w:kern w:val="2"/>
          <w:sz w:val="24"/>
          <w:szCs w:val="24"/>
          <w:highlight w:val="none"/>
          <w:lang w:eastAsia="zh-CN"/>
        </w:rPr>
        <w:t>配合</w:t>
      </w:r>
      <w:r>
        <w:rPr>
          <w:rFonts w:hint="eastAsia" w:asciiTheme="minorEastAsia" w:hAnsiTheme="minorEastAsia" w:eastAsiaTheme="minorEastAsia" w:cstheme="minorEastAsia"/>
          <w:b w:val="0"/>
          <w:bCs w:val="0"/>
          <w:color w:val="auto"/>
          <w:kern w:val="2"/>
          <w:sz w:val="24"/>
          <w:szCs w:val="24"/>
          <w:highlight w:val="none"/>
        </w:rPr>
        <w:t>施工总承包</w:t>
      </w:r>
      <w:r>
        <w:rPr>
          <w:rFonts w:hint="eastAsia" w:asciiTheme="minorEastAsia" w:hAnsiTheme="minorEastAsia" w:eastAsiaTheme="minorEastAsia" w:cstheme="minorEastAsia"/>
          <w:b w:val="0"/>
          <w:bCs w:val="0"/>
          <w:color w:val="auto"/>
          <w:kern w:val="2"/>
          <w:sz w:val="24"/>
          <w:szCs w:val="24"/>
          <w:highlight w:val="none"/>
          <w:lang w:eastAsia="zh-CN"/>
        </w:rPr>
        <w:t>和检测单位作业</w:t>
      </w:r>
      <w:r>
        <w:rPr>
          <w:rFonts w:hint="eastAsia" w:asciiTheme="minorEastAsia" w:hAnsiTheme="minorEastAsia" w:eastAsiaTheme="minorEastAsia" w:cstheme="minorEastAsia"/>
          <w:b w:val="0"/>
          <w:bCs w:val="0"/>
          <w:color w:val="auto"/>
          <w:kern w:val="2"/>
          <w:sz w:val="24"/>
          <w:szCs w:val="24"/>
          <w:highlight w:val="none"/>
        </w:rPr>
        <w:t>、</w:t>
      </w:r>
      <w:r>
        <w:rPr>
          <w:rFonts w:hint="eastAsia" w:asciiTheme="minorEastAsia" w:hAnsiTheme="minorEastAsia" w:eastAsiaTheme="minorEastAsia" w:cstheme="minorEastAsia"/>
          <w:b w:val="0"/>
          <w:bCs w:val="0"/>
          <w:color w:val="auto"/>
          <w:kern w:val="2"/>
          <w:sz w:val="24"/>
          <w:szCs w:val="24"/>
          <w:highlight w:val="none"/>
          <w:lang w:eastAsia="zh-CN"/>
        </w:rPr>
        <w:t>包深化设计、</w:t>
      </w:r>
      <w:r>
        <w:rPr>
          <w:rFonts w:hint="eastAsia" w:asciiTheme="minorEastAsia" w:hAnsiTheme="minorEastAsia" w:eastAsiaTheme="minorEastAsia" w:cstheme="minorEastAsia"/>
          <w:b w:val="0"/>
          <w:bCs w:val="0"/>
          <w:color w:val="auto"/>
          <w:kern w:val="2"/>
          <w:sz w:val="24"/>
          <w:szCs w:val="24"/>
          <w:highlight w:val="none"/>
        </w:rPr>
        <w:t>包竣工图编制（须满足</w:t>
      </w:r>
      <w:r>
        <w:rPr>
          <w:rFonts w:hint="eastAsia" w:asciiTheme="minorEastAsia" w:hAnsiTheme="minorEastAsia" w:eastAsiaTheme="minorEastAsia" w:cstheme="minorEastAsia"/>
          <w:b w:val="0"/>
          <w:bCs w:val="0"/>
          <w:color w:val="auto"/>
          <w:kern w:val="2"/>
          <w:sz w:val="24"/>
          <w:szCs w:val="24"/>
          <w:highlight w:val="none"/>
          <w:lang w:eastAsia="zh-CN"/>
        </w:rPr>
        <w:t>消防等</w:t>
      </w:r>
      <w:r>
        <w:rPr>
          <w:rFonts w:hint="eastAsia" w:asciiTheme="minorEastAsia" w:hAnsiTheme="minorEastAsia" w:eastAsiaTheme="minorEastAsia" w:cstheme="minorEastAsia"/>
          <w:b w:val="0"/>
          <w:bCs w:val="0"/>
          <w:color w:val="auto"/>
          <w:kern w:val="2"/>
          <w:sz w:val="24"/>
          <w:szCs w:val="24"/>
          <w:highlight w:val="none"/>
        </w:rPr>
        <w:t>专项验收要求）、包工程档案编制</w:t>
      </w:r>
      <w:r>
        <w:rPr>
          <w:rFonts w:hint="eastAsia" w:asciiTheme="minorEastAsia" w:hAnsiTheme="minorEastAsia" w:eastAsiaTheme="minorEastAsia" w:cstheme="minorEastAsia"/>
          <w:b w:val="0"/>
          <w:bCs w:val="0"/>
          <w:color w:val="auto"/>
          <w:kern w:val="2"/>
          <w:sz w:val="24"/>
          <w:szCs w:val="24"/>
          <w:highlight w:val="none"/>
          <w:lang w:eastAsia="zh-CN"/>
        </w:rPr>
        <w:t>等</w:t>
      </w:r>
      <w:r>
        <w:rPr>
          <w:rFonts w:hint="eastAsia" w:asciiTheme="minorEastAsia" w:hAnsiTheme="minorEastAsia" w:eastAsiaTheme="minorEastAsia" w:cstheme="minorEastAsia"/>
          <w:b w:val="0"/>
          <w:bCs w:val="0"/>
          <w:color w:val="auto"/>
          <w:kern w:val="2"/>
          <w:sz w:val="24"/>
          <w:szCs w:val="24"/>
          <w:highlight w:val="none"/>
        </w:rPr>
        <w:t>。</w:t>
      </w:r>
    </w:p>
    <w:p w14:paraId="04F60D8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第二条</w:t>
      </w:r>
      <w:r>
        <w:rPr>
          <w:rFonts w:hint="eastAsia" w:asciiTheme="minorEastAsia" w:hAnsiTheme="minorEastAsia" w:eastAsiaTheme="minorEastAsia" w:cstheme="minorEastAsia"/>
          <w:color w:val="auto"/>
          <w:spacing w:val="0"/>
          <w:w w:val="100"/>
          <w:sz w:val="24"/>
          <w:szCs w:val="24"/>
          <w:highlight w:val="none"/>
        </w:rPr>
        <w:t xml:space="preserve"> 合同价款方式：固定总价包干。</w:t>
      </w:r>
    </w:p>
    <w:p w14:paraId="36198669">
      <w:pPr>
        <w:keepNext w:val="0"/>
        <w:keepLines w:val="0"/>
        <w:pageBreakBefore w:val="0"/>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spacing w:val="0"/>
          <w:w w:val="100"/>
          <w:kern w:val="0"/>
          <w:sz w:val="24"/>
          <w:szCs w:val="24"/>
          <w:highlight w:val="none"/>
          <w:u w:val="single"/>
        </w:rPr>
      </w:pPr>
      <w:r>
        <w:rPr>
          <w:rFonts w:hint="eastAsia" w:asciiTheme="minorEastAsia" w:hAnsiTheme="minorEastAsia" w:eastAsiaTheme="minorEastAsia" w:cstheme="minorEastAsia"/>
          <w:b w:val="0"/>
          <w:bCs w:val="0"/>
          <w:color w:val="auto"/>
          <w:kern w:val="0"/>
          <w:sz w:val="24"/>
          <w:szCs w:val="24"/>
          <w:highlight w:val="none"/>
          <w:u w:val="single"/>
          <w:lang w:val="en-US" w:eastAsia="zh-CN" w:bidi="ar-SA"/>
        </w:rPr>
        <w:t>本工程由承包人按施工图纸、工程量清单和合同约定以总价包干的方式承包施工。在合同履行期间，除工程设计变更涉及工程量增减或发包人额外增减工程量外，不再以任何理由调整合同价款（合同有特别约定除外）。凡施工图纸有但工程量清单未列的施工内容、施工图纸无但工程量清单有列的施工内容，均视为承包人的工作内容。合同履行期间，未经约定的价格风险均由承包人自行承担。合同价款根据合同约定的计价方式进行计价和结算。</w:t>
      </w:r>
    </w:p>
    <w:p w14:paraId="568FAA1E">
      <w:pPr>
        <w:keepNext w:val="0"/>
        <w:keepLines w:val="0"/>
        <w:pageBreakBefore w:val="0"/>
        <w:widowControl/>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b w:val="0"/>
          <w:bCs w:val="0"/>
          <w:color w:val="auto"/>
          <w:kern w:val="0"/>
          <w:sz w:val="24"/>
          <w:szCs w:val="24"/>
          <w:highlight w:val="none"/>
          <w:lang w:val="en-US" w:eastAsia="zh-CN" w:bidi="ar-SA"/>
        </w:rPr>
        <w:t>合同总价中包括的风险范围：</w:t>
      </w:r>
      <w:r>
        <w:rPr>
          <w:rFonts w:hint="eastAsia" w:asciiTheme="minorEastAsia" w:hAnsiTheme="minorEastAsia" w:eastAsiaTheme="minorEastAsia" w:cstheme="minorEastAsia"/>
          <w:b w:val="0"/>
          <w:bCs w:val="0"/>
          <w:color w:val="auto"/>
          <w:kern w:val="0"/>
          <w:sz w:val="24"/>
          <w:szCs w:val="24"/>
          <w:highlight w:val="none"/>
          <w:u w:val="single"/>
          <w:lang w:val="en-US" w:eastAsia="zh-CN" w:bidi="ar-SA"/>
        </w:rPr>
        <w:t>施工期间各类建材（如钢材、水泥、木材、混凝土等）、设备、人工等价格波动因素，以及施工过程中可能遇到的一般性地质条件变化、施工工艺调整、施工方案优化等风险。</w:t>
      </w:r>
      <w:r>
        <w:rPr>
          <w:rFonts w:hint="eastAsia" w:asciiTheme="minorEastAsia" w:hAnsiTheme="minorEastAsia" w:eastAsiaTheme="minorEastAsia" w:cstheme="minorEastAsia"/>
          <w:b w:val="0"/>
          <w:bCs w:val="0"/>
          <w:color w:val="auto"/>
          <w:kern w:val="0"/>
          <w:sz w:val="24"/>
          <w:szCs w:val="24"/>
          <w:highlight w:val="none"/>
          <w:lang w:val="en-US" w:eastAsia="zh-CN" w:bidi="ar-SA"/>
        </w:rPr>
        <w:t>风险费用的计算方法：</w:t>
      </w:r>
      <w:r>
        <w:rPr>
          <w:rFonts w:hint="eastAsia" w:asciiTheme="minorEastAsia" w:hAnsiTheme="minorEastAsia" w:eastAsiaTheme="minorEastAsia" w:cstheme="minorEastAsia"/>
          <w:b w:val="0"/>
          <w:bCs w:val="0"/>
          <w:color w:val="auto"/>
          <w:kern w:val="0"/>
          <w:sz w:val="24"/>
          <w:szCs w:val="24"/>
          <w:highlight w:val="none"/>
          <w:u w:val="single"/>
          <w:lang w:val="en-US" w:eastAsia="zh-CN" w:bidi="ar-SA"/>
        </w:rPr>
        <w:t>已包含在合同固定总价中，不再另行单独计算。</w:t>
      </w:r>
    </w:p>
    <w:p w14:paraId="3AB6E2F3">
      <w:pPr>
        <w:keepNext w:val="0"/>
        <w:keepLines w:val="0"/>
        <w:pageBreakBefore w:val="0"/>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b w:val="0"/>
          <w:bCs w:val="0"/>
          <w:color w:val="auto"/>
          <w:kern w:val="0"/>
          <w:sz w:val="24"/>
          <w:szCs w:val="24"/>
          <w:highlight w:val="none"/>
          <w:lang w:val="en-US" w:eastAsia="zh-CN" w:bidi="ar-SA"/>
        </w:rPr>
        <w:t>风险范围以外合同价款调整方法：本合同项目的承包范围、承包内容为图纸和工程量清单总价包干，当原承包范围、承包内容出现经发包人批准的设计变更（包括超出本合同的承包范围、承包内容的设计变更项目）以及因不可抗力导致的工程内容变更、法律法规政策变化引起的工程内容变更时，变更项目按下列办法进行工程量及综合单价的计算：</w:t>
      </w:r>
    </w:p>
    <w:p w14:paraId="4C2C953A">
      <w:pPr>
        <w:keepNext w:val="0"/>
        <w:keepLines w:val="0"/>
        <w:pageBreakBefore w:val="0"/>
        <w:numPr>
          <w:ilvl w:val="-1"/>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工程量按经发包人、造价人、承包人共同确认的实际完成工程量计算；</w:t>
      </w:r>
    </w:p>
    <w:p w14:paraId="0D336271">
      <w:pPr>
        <w:keepNext w:val="0"/>
        <w:keepLines w:val="0"/>
        <w:pageBreakBefore w:val="0"/>
        <w:numPr>
          <w:ilvl w:val="-1"/>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综合单价计算方法为：</w:t>
      </w:r>
    </w:p>
    <w:p w14:paraId="3D0D9F98">
      <w:pPr>
        <w:keepNext w:val="0"/>
        <w:keepLines w:val="0"/>
        <w:pageBreakBefore w:val="0"/>
        <w:numPr>
          <w:ilvl w:val="-1"/>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中标的工程量清单中已有相同子目的综合单价，则沿用该综合单价。</w:t>
      </w:r>
    </w:p>
    <w:p w14:paraId="45BFB47A">
      <w:pPr>
        <w:keepNext w:val="0"/>
        <w:keepLines w:val="0"/>
        <w:pageBreakBefore w:val="0"/>
        <w:numPr>
          <w:ilvl w:val="-1"/>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中标的工程量清单中的子目与上述需变更的内容，两者只存在子目中材料费最高的材料的材质、型号、规格不同时，则新的综合单价只换算原清单项目综合单价中材料费最高的材料单价，其它不变。</w:t>
      </w:r>
      <w:r>
        <w:rPr>
          <w:rFonts w:hint="eastAsia" w:asciiTheme="minorEastAsia" w:hAnsiTheme="minorEastAsia" w:eastAsiaTheme="minorEastAsia" w:cstheme="minorEastAsia"/>
          <w:color w:val="auto"/>
          <w:kern w:val="0"/>
          <w:sz w:val="24"/>
          <w:szCs w:val="24"/>
          <w:highlight w:val="none"/>
          <w:u w:val="none"/>
        </w:rPr>
        <w:t>如中标的工程量清单中类似子目的综合单价有两个以上的，则由发包人按消耗量最少、管理费和利润取费最低的优先顺序选择类似项目综合单价进行换算。</w:t>
      </w:r>
    </w:p>
    <w:p w14:paraId="7AF451C7">
      <w:pPr>
        <w:keepNext w:val="0"/>
        <w:keepLines w:val="0"/>
        <w:pageBreakBefore w:val="0"/>
        <w:numPr>
          <w:ilvl w:val="-1"/>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3</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中标的工程量清单中没有相同子目的，采用《建设工程工程工程量清单计价规范》（GB50500-2013）；《广东省建筑与装饰工程工程量清单计价指引（2013）》；《广东省通用安装工程工程量清单计价指引（2013）》；《广东省市政工程工程量清单计价指引（2013）》；《广东省建筑与装饰工程综合定额（2018年）》；《广东省安装工程综合定额（2018年）》；《广东省市政工程综合定额（2018年）》；《广东省园林绿化工程综合定额（2018年）》等规范、定额文件执行。其中的人工、材料、机械台班价格按实际施工期间建设行政主管部门发布的信息价规定执行，建设行政主管部门没有发布的某些内容、品种由发包人和承包人约定按市场询价后双方协商确定的价格计算；</w:t>
      </w:r>
    </w:p>
    <w:p w14:paraId="30677DBE">
      <w:pPr>
        <w:keepNext w:val="0"/>
        <w:keepLines w:val="0"/>
        <w:pageBreakBefore w:val="0"/>
        <w:numPr>
          <w:ilvl w:val="-1"/>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4</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若个别项目没有定额可套用，由发包人和承包人根据实际情况签订补充合同或协议作出约定；若项目实施期间定额更新，建设行政主管部门对新旧定额的使用办法有规定的从其规定，没有规定或规定不明确的，由发包人和承包人根据实际情况签订补充合同或协议作出约定。</w:t>
      </w:r>
    </w:p>
    <w:p w14:paraId="1B0FDB9E">
      <w:pPr>
        <w:keepNext w:val="0"/>
        <w:keepLines w:val="0"/>
        <w:pageBreakBefore w:val="0"/>
        <w:numPr>
          <w:ilvl w:val="0"/>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对于新增工程项目，以相关定额计价为基数下浮确定综合单价，下浮率为中标价相对于招标控制价的下浮率[下浮率 L=（1—中标价格/招标控制价）×100%]（当L小于5%时，L直接取值为5%）。</w:t>
      </w:r>
    </w:p>
    <w:p w14:paraId="31DC4D50">
      <w:pPr>
        <w:keepNext w:val="0"/>
        <w:keepLines w:val="0"/>
        <w:pageBreakBefore w:val="0"/>
        <w:numPr>
          <w:ilvl w:val="0"/>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kern w:val="0"/>
          <w:sz w:val="24"/>
          <w:szCs w:val="24"/>
          <w:highlight w:val="none"/>
          <w:u w:val="none"/>
        </w:rPr>
      </w:pPr>
      <w:r>
        <w:rPr>
          <w:rFonts w:hint="eastAsia" w:asciiTheme="minorEastAsia" w:hAnsiTheme="minorEastAsia" w:eastAsiaTheme="minorEastAsia" w:cstheme="minorEastAsia"/>
          <w:color w:val="auto"/>
          <w:kern w:val="0"/>
          <w:sz w:val="24"/>
          <w:szCs w:val="24"/>
          <w:highlight w:val="none"/>
        </w:rPr>
        <w:t>措施项目费、其他项目费的调整：</w:t>
      </w:r>
      <w:r>
        <w:rPr>
          <w:rFonts w:hint="eastAsia" w:asciiTheme="minorEastAsia" w:hAnsiTheme="minorEastAsia" w:eastAsiaTheme="minorEastAsia" w:cstheme="minorEastAsia"/>
          <w:b w:val="0"/>
          <w:bCs w:val="0"/>
          <w:color w:val="auto"/>
          <w:kern w:val="0"/>
          <w:sz w:val="24"/>
          <w:szCs w:val="24"/>
          <w:highlight w:val="none"/>
        </w:rPr>
        <w:t>不调整</w:t>
      </w:r>
    </w:p>
    <w:p w14:paraId="515C8A3F">
      <w:pPr>
        <w:keepNext w:val="0"/>
        <w:keepLines w:val="0"/>
        <w:pageBreakBefore w:val="0"/>
        <w:numPr>
          <w:ilvl w:val="0"/>
          <w:numId w:val="0"/>
        </w:numPr>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spacing w:val="0"/>
          <w:w w:val="100"/>
          <w:kern w:val="0"/>
          <w:sz w:val="24"/>
          <w:szCs w:val="24"/>
          <w:highlight w:val="none"/>
        </w:rPr>
      </w:pP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发包人在清标阶段发现承包人的投标文件中存在不平衡报价的清单项有权进行调整，其中清标报告中偏差率在±15%以内（含±15%）的清单项目在变更和新增项目中沿用原投标文件中的综合单价，偏差率超过±15%的清单项目在变更及新增项目中则不再沿用原投标文件中的综合单价，需要重新组价并进行下浮调整。</w:t>
      </w:r>
    </w:p>
    <w:p w14:paraId="20405896">
      <w:pPr>
        <w:pStyle w:val="2"/>
        <w:keepNext w:val="0"/>
        <w:keepLines w:val="0"/>
        <w:pageBreakBefore w:val="0"/>
        <w:kinsoku/>
        <w:wordWrap/>
        <w:overflowPunct/>
        <w:topLinePunct w:val="0"/>
        <w:bidi w:val="0"/>
        <w:adjustRightInd/>
        <w:snapToGrid/>
        <w:spacing w:line="360" w:lineRule="auto"/>
        <w:ind w:left="0" w:leftChars="0" w:firstLine="442" w:firstLineChars="200"/>
        <w:jc w:val="both"/>
        <w:rPr>
          <w:rFonts w:hint="eastAsia" w:asciiTheme="minorEastAsia" w:hAnsiTheme="minorEastAsia" w:eastAsiaTheme="minorEastAsia" w:cstheme="minorEastAsia"/>
          <w:color w:val="auto"/>
          <w:highlight w:val="none"/>
        </w:rPr>
      </w:pPr>
    </w:p>
    <w:p w14:paraId="5485941E">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第三条</w:t>
      </w:r>
      <w:r>
        <w:rPr>
          <w:rFonts w:hint="eastAsia" w:asciiTheme="minorEastAsia" w:hAnsiTheme="minorEastAsia" w:eastAsiaTheme="minorEastAsia" w:cstheme="minorEastAsia"/>
          <w:color w:val="auto"/>
          <w:spacing w:val="0"/>
          <w:w w:val="100"/>
          <w:sz w:val="24"/>
          <w:szCs w:val="24"/>
          <w:highlight w:val="none"/>
        </w:rPr>
        <w:t xml:space="preserve"> 本工程暂定合同总价(含税)为人民</w:t>
      </w:r>
      <w:r>
        <w:rPr>
          <w:rFonts w:hint="eastAsia" w:asciiTheme="minorEastAsia" w:hAnsiTheme="minorEastAsia" w:eastAsiaTheme="minorEastAsia" w:cstheme="minorEastAsia"/>
          <w:b w:val="0"/>
          <w:bCs w:val="0"/>
          <w:color w:val="auto"/>
          <w:spacing w:val="0"/>
          <w:w w:val="100"/>
          <w:sz w:val="24"/>
          <w:szCs w:val="24"/>
          <w:highlight w:val="none"/>
        </w:rPr>
        <w:t>币大写：</w:t>
      </w:r>
      <w:r>
        <w:rPr>
          <w:rFonts w:hint="eastAsia" w:asciiTheme="minorEastAsia" w:hAnsiTheme="minorEastAsia" w:eastAsiaTheme="minorEastAsia" w:cstheme="minorEastAsia"/>
          <w:b w:val="0"/>
          <w:bCs w:val="0"/>
          <w:color w:val="auto"/>
          <w:spacing w:val="0"/>
          <w:w w:val="100"/>
          <w:sz w:val="24"/>
          <w:szCs w:val="24"/>
          <w:highlight w:val="none"/>
          <w:u w:val="single" w:color="auto"/>
        </w:rPr>
        <w:t xml:space="preserve">   </w:t>
      </w:r>
      <w:r>
        <w:rPr>
          <w:rFonts w:hint="eastAsia" w:asciiTheme="minorEastAsia" w:hAnsiTheme="minorEastAsia" w:eastAsiaTheme="minorEastAsia" w:cstheme="minorEastAsia"/>
          <w:b w:val="0"/>
          <w:bCs w:val="0"/>
          <w:color w:val="auto"/>
          <w:spacing w:val="0"/>
          <w:w w:val="100"/>
          <w:sz w:val="24"/>
          <w:szCs w:val="24"/>
          <w:highlight w:val="none"/>
          <w:u w:val="single" w:color="auto"/>
          <w:lang w:val="en-US" w:eastAsia="zh-CN"/>
        </w:rPr>
        <w:t xml:space="preserve">         </w:t>
      </w:r>
      <w:r>
        <w:rPr>
          <w:rFonts w:hint="eastAsia" w:asciiTheme="minorEastAsia" w:hAnsiTheme="minorEastAsia" w:eastAsiaTheme="minorEastAsia" w:cstheme="minorEastAsia"/>
          <w:b w:val="0"/>
          <w:bCs w:val="0"/>
          <w:color w:val="auto"/>
          <w:spacing w:val="0"/>
          <w:w w:val="100"/>
          <w:sz w:val="24"/>
          <w:szCs w:val="24"/>
          <w:highlight w:val="none"/>
          <w:u w:val="single" w:color="auto"/>
        </w:rPr>
        <w:t xml:space="preserve">    </w:t>
      </w:r>
      <w:r>
        <w:rPr>
          <w:rFonts w:hint="eastAsia" w:asciiTheme="minorEastAsia" w:hAnsiTheme="minorEastAsia" w:eastAsiaTheme="minorEastAsia" w:cstheme="minorEastAsia"/>
          <w:b w:val="0"/>
          <w:bCs w:val="0"/>
          <w:color w:val="auto"/>
          <w:spacing w:val="0"/>
          <w:w w:val="100"/>
          <w:sz w:val="24"/>
          <w:szCs w:val="24"/>
          <w:highlight w:val="none"/>
        </w:rPr>
        <w:t xml:space="preserve">，小写：¥ </w:t>
      </w:r>
      <w:r>
        <w:rPr>
          <w:rFonts w:hint="eastAsia" w:asciiTheme="minorEastAsia" w:hAnsiTheme="minorEastAsia" w:eastAsiaTheme="minorEastAsia" w:cstheme="minorEastAsia"/>
          <w:b w:val="0"/>
          <w:bCs w:val="0"/>
          <w:color w:val="auto"/>
          <w:spacing w:val="0"/>
          <w:w w:val="100"/>
          <w:sz w:val="24"/>
          <w:szCs w:val="24"/>
          <w:highlight w:val="none"/>
          <w:u w:val="single" w:color="auto"/>
        </w:rPr>
        <w:t xml:space="preserve">            </w:t>
      </w:r>
      <w:r>
        <w:rPr>
          <w:rFonts w:hint="eastAsia" w:asciiTheme="minorEastAsia" w:hAnsiTheme="minorEastAsia" w:eastAsiaTheme="minorEastAsia" w:cstheme="minorEastAsia"/>
          <w:b w:val="0"/>
          <w:bCs w:val="0"/>
          <w:color w:val="auto"/>
          <w:spacing w:val="0"/>
          <w:w w:val="100"/>
          <w:sz w:val="24"/>
          <w:szCs w:val="24"/>
          <w:highlight w:val="none"/>
        </w:rPr>
        <w:t>。</w:t>
      </w:r>
    </w:p>
    <w:p w14:paraId="30B9964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第四条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工期</w:t>
      </w:r>
    </w:p>
    <w:p w14:paraId="4BDBA4E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本工程工期为</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个日历天，预计开工日期为</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 xml:space="preserve"> 年</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月</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日，预计完工日期为</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 xml:space="preserve"> 年</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 xml:space="preserve"> 月 </w:t>
      </w:r>
      <w:r>
        <w:rPr>
          <w:rFonts w:hint="eastAsia" w:asciiTheme="minorEastAsia" w:hAnsiTheme="minorEastAsia" w:eastAsiaTheme="minorEastAsia" w:cstheme="minorEastAsia"/>
          <w:color w:val="auto"/>
          <w:spacing w:val="0"/>
          <w:w w:val="100"/>
          <w:sz w:val="24"/>
          <w:szCs w:val="24"/>
          <w:highlight w:val="none"/>
          <w:u w:val="single" w:color="auto"/>
        </w:rPr>
        <w:t xml:space="preserve">   </w:t>
      </w:r>
      <w:r>
        <w:rPr>
          <w:rFonts w:hint="eastAsia" w:asciiTheme="minorEastAsia" w:hAnsiTheme="minorEastAsia" w:eastAsiaTheme="minorEastAsia" w:cstheme="minorEastAsia"/>
          <w:color w:val="auto"/>
          <w:spacing w:val="0"/>
          <w:w w:val="100"/>
          <w:sz w:val="24"/>
          <w:szCs w:val="24"/>
          <w:highlight w:val="none"/>
        </w:rPr>
        <w:t xml:space="preserve"> 日。工期按日历天计算，如遇国家节假日，工期不予顺延。</w:t>
      </w:r>
    </w:p>
    <w:p w14:paraId="5D160AE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发生不可抗力导致工期延误的，承包人应及时以书面形式向发包人提出延期申请。申请材料应当包括导致工期延误事件发生的证明材料、工期延误的原因及具体时长。发包人在10个日历天内对申请提出审核意见。审核同意的，工期相应顺延，但因工期顺延发生的所有费用，发包人不予补偿。审核不同意或承包人未能按照本条约定提出申请的，工期不予顺延，且发包人不予补偿工期延长的损失。</w:t>
      </w:r>
    </w:p>
    <w:p w14:paraId="6682982B">
      <w:pPr>
        <w:keepNext w:val="0"/>
        <w:keepLines w:val="0"/>
        <w:pageBreakBefore w:val="0"/>
        <w:widowControl w:val="0"/>
        <w:kinsoku/>
        <w:wordWrap/>
        <w:overflowPunct/>
        <w:topLinePunct w:val="0"/>
        <w:autoSpaceDE/>
        <w:autoSpaceDN/>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实际开工日期及实际完工日期以发包人盖章确认的《竣工验收报告》所载明的日期为准。</w:t>
      </w:r>
    </w:p>
    <w:p w14:paraId="3F5404B8">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第五条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工程质量标准</w:t>
      </w:r>
    </w:p>
    <w:p w14:paraId="501CB89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一）严格按发包人提供的施工图（如有）、工程量清单（如有）、采购清单及发包人指令进行施工，按照设计文件和国家、地方及行业现行有效的有关技术标准、规范和合同规定（以孰严格者为准）施工，必须达到质量验收合格标准。</w:t>
      </w:r>
    </w:p>
    <w:p w14:paraId="6657F7A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（二）发包人对项目全过程的各子项目进行巡查时，如有发现未按要求施工的，承包人须无条件进行整改，因整改产生的所有费用均由承包人承担。</w:t>
      </w:r>
    </w:p>
    <w:p w14:paraId="7E0161F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第六条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材料设备供应</w:t>
      </w:r>
    </w:p>
    <w:p w14:paraId="3D1235AE">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（一）承包人应提供生产厂家出具的材料合格证书及符合国家相关规定，主要材料须提供样板并经建设单位确认，符合工程要求，方可使用。如发生货不对板，建设单位有权拒用，并由承包人承担损失。</w:t>
      </w:r>
    </w:p>
    <w:p w14:paraId="7A8569F8">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（二）施工中如需对材料进行替换，应取得发包人的同意，并办理相应的变更手续。</w:t>
      </w:r>
    </w:p>
    <w:p w14:paraId="3AB97D97">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第七条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工程款支付方式</w:t>
      </w:r>
    </w:p>
    <w:p w14:paraId="028B215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（一）工程预付款和进度款：</w:t>
      </w:r>
    </w:p>
    <w:p w14:paraId="3D0C6A4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1.合同签订后，发包方自收到承包方开具的有效发票后</w:t>
      </w:r>
      <w:r>
        <w:rPr>
          <w:rFonts w:hint="eastAsia" w:asciiTheme="minorEastAsia" w:hAnsiTheme="minorEastAsia" w:eastAsiaTheme="minorEastAsia" w:cstheme="minorEastAsia"/>
          <w:b w:val="0"/>
          <w:bCs w:val="0"/>
          <w:color w:val="auto"/>
          <w:spacing w:val="0"/>
          <w:w w:val="100"/>
          <w:sz w:val="24"/>
          <w:szCs w:val="24"/>
          <w:highlight w:val="none"/>
          <w:lang w:val="en-US" w:eastAsia="zh-CN"/>
        </w:rPr>
        <w:t>5</w:t>
      </w:r>
      <w:r>
        <w:rPr>
          <w:rFonts w:hint="eastAsia" w:asciiTheme="minorEastAsia" w:hAnsiTheme="minorEastAsia" w:eastAsiaTheme="minorEastAsia" w:cstheme="minorEastAsia"/>
          <w:b w:val="0"/>
          <w:bCs w:val="0"/>
          <w:color w:val="auto"/>
          <w:spacing w:val="0"/>
          <w:w w:val="100"/>
          <w:sz w:val="24"/>
          <w:szCs w:val="24"/>
          <w:highlight w:val="none"/>
        </w:rPr>
        <w:t>个工作日内向承包方支付合同总价的30%预付款。</w:t>
      </w:r>
    </w:p>
    <w:p w14:paraId="6BDE819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2.承包方提供的发电机组设备到货并经发包方检验签收后，发包方自收到承包方开具的有效发票后</w:t>
      </w:r>
      <w:r>
        <w:rPr>
          <w:rFonts w:hint="eastAsia" w:asciiTheme="minorEastAsia" w:hAnsiTheme="minorEastAsia" w:eastAsiaTheme="minorEastAsia" w:cstheme="minorEastAsia"/>
          <w:b w:val="0"/>
          <w:bCs w:val="0"/>
          <w:color w:val="auto"/>
          <w:spacing w:val="0"/>
          <w:w w:val="100"/>
          <w:sz w:val="24"/>
          <w:szCs w:val="24"/>
          <w:highlight w:val="none"/>
          <w:lang w:val="en-US" w:eastAsia="zh-CN"/>
        </w:rPr>
        <w:t>5</w:t>
      </w:r>
      <w:r>
        <w:rPr>
          <w:rFonts w:hint="eastAsia" w:asciiTheme="minorEastAsia" w:hAnsiTheme="minorEastAsia" w:eastAsiaTheme="minorEastAsia" w:cstheme="minorEastAsia"/>
          <w:b w:val="0"/>
          <w:bCs w:val="0"/>
          <w:color w:val="auto"/>
          <w:spacing w:val="0"/>
          <w:w w:val="100"/>
          <w:sz w:val="24"/>
          <w:szCs w:val="24"/>
          <w:highlight w:val="none"/>
        </w:rPr>
        <w:t>个工作日内向承包方支付合同总价的60%作为进度款。</w:t>
      </w:r>
    </w:p>
    <w:p w14:paraId="42944DD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（二）工程结算款：</w:t>
      </w:r>
    </w:p>
    <w:p w14:paraId="0A94B27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1.工程竣工验收（包括消防验收、环保验收）合格的，承包人需在竣工验收之日起</w:t>
      </w:r>
      <w:r>
        <w:rPr>
          <w:rFonts w:hint="eastAsia" w:asciiTheme="minorEastAsia" w:hAnsiTheme="minorEastAsia" w:eastAsiaTheme="minorEastAsia" w:cstheme="minorEastAsia"/>
          <w:b w:val="0"/>
          <w:bCs w:val="0"/>
          <w:color w:val="auto"/>
          <w:spacing w:val="0"/>
          <w:w w:val="100"/>
          <w:sz w:val="24"/>
          <w:szCs w:val="24"/>
          <w:highlight w:val="none"/>
          <w:lang w:val="en-US" w:eastAsia="zh-CN"/>
        </w:rPr>
        <w:t>5</w:t>
      </w:r>
      <w:r>
        <w:rPr>
          <w:rFonts w:hint="eastAsia" w:asciiTheme="minorEastAsia" w:hAnsiTheme="minorEastAsia" w:eastAsiaTheme="minorEastAsia" w:cstheme="minorEastAsia"/>
          <w:b w:val="0"/>
          <w:bCs w:val="0"/>
          <w:color w:val="auto"/>
          <w:spacing w:val="0"/>
          <w:w w:val="100"/>
          <w:sz w:val="24"/>
          <w:szCs w:val="24"/>
          <w:highlight w:val="none"/>
        </w:rPr>
        <w:t>个</w:t>
      </w:r>
      <w:r>
        <w:rPr>
          <w:rFonts w:hint="eastAsia" w:asciiTheme="minorEastAsia" w:hAnsiTheme="minorEastAsia" w:eastAsiaTheme="minorEastAsia" w:cstheme="minorEastAsia"/>
          <w:b w:val="0"/>
          <w:bCs w:val="0"/>
          <w:color w:val="auto"/>
          <w:spacing w:val="0"/>
          <w:w w:val="100"/>
          <w:sz w:val="24"/>
          <w:szCs w:val="24"/>
          <w:highlight w:val="none"/>
          <w:lang w:eastAsia="zh-CN"/>
        </w:rPr>
        <w:t>工作日</w:t>
      </w:r>
      <w:r>
        <w:rPr>
          <w:rFonts w:hint="eastAsia" w:asciiTheme="minorEastAsia" w:hAnsiTheme="minorEastAsia" w:eastAsiaTheme="minorEastAsia" w:cstheme="minorEastAsia"/>
          <w:b w:val="0"/>
          <w:bCs w:val="0"/>
          <w:color w:val="auto"/>
          <w:spacing w:val="0"/>
          <w:w w:val="100"/>
          <w:sz w:val="24"/>
          <w:szCs w:val="24"/>
          <w:highlight w:val="none"/>
        </w:rPr>
        <w:t>内向发包人提交完整、真实、合格的竣工资料及结算资料。</w:t>
      </w:r>
    </w:p>
    <w:p w14:paraId="673FBC4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lang w:val="en-US" w:eastAsia="zh-CN"/>
        </w:rPr>
        <w:t>2</w:t>
      </w:r>
      <w:r>
        <w:rPr>
          <w:rFonts w:hint="eastAsia" w:asciiTheme="minorEastAsia" w:hAnsiTheme="minorEastAsia" w:eastAsiaTheme="minorEastAsia" w:cstheme="minorEastAsia"/>
          <w:b w:val="0"/>
          <w:bCs w:val="0"/>
          <w:color w:val="auto"/>
          <w:spacing w:val="0"/>
          <w:w w:val="100"/>
          <w:sz w:val="24"/>
          <w:szCs w:val="24"/>
          <w:highlight w:val="none"/>
        </w:rPr>
        <w:t>.发包人完成竣工、结算资料审核后，承包人向发包人移交工程且承包人向发包人一并提交发票、付款申请等资料，发包人在</w:t>
      </w:r>
      <w:r>
        <w:rPr>
          <w:rFonts w:hint="eastAsia" w:asciiTheme="minorEastAsia" w:hAnsiTheme="minorEastAsia" w:eastAsiaTheme="minorEastAsia" w:cstheme="minorEastAsia"/>
          <w:b w:val="0"/>
          <w:bCs w:val="0"/>
          <w:color w:val="auto"/>
          <w:spacing w:val="0"/>
          <w:w w:val="100"/>
          <w:sz w:val="24"/>
          <w:szCs w:val="24"/>
          <w:highlight w:val="none"/>
          <w:lang w:val="en-US" w:eastAsia="zh-CN"/>
        </w:rPr>
        <w:t>5</w:t>
      </w:r>
      <w:r>
        <w:rPr>
          <w:rFonts w:hint="eastAsia" w:asciiTheme="minorEastAsia" w:hAnsiTheme="minorEastAsia" w:eastAsiaTheme="minorEastAsia" w:cstheme="minorEastAsia"/>
          <w:b w:val="0"/>
          <w:bCs w:val="0"/>
          <w:color w:val="auto"/>
          <w:spacing w:val="0"/>
          <w:w w:val="100"/>
          <w:sz w:val="24"/>
          <w:szCs w:val="24"/>
          <w:highlight w:val="none"/>
        </w:rPr>
        <w:t>个</w:t>
      </w:r>
      <w:r>
        <w:rPr>
          <w:rFonts w:hint="eastAsia" w:asciiTheme="minorEastAsia" w:hAnsiTheme="minorEastAsia" w:eastAsiaTheme="minorEastAsia" w:cstheme="minorEastAsia"/>
          <w:b w:val="0"/>
          <w:bCs w:val="0"/>
          <w:color w:val="auto"/>
          <w:spacing w:val="0"/>
          <w:w w:val="100"/>
          <w:sz w:val="24"/>
          <w:szCs w:val="24"/>
          <w:highlight w:val="none"/>
          <w:lang w:eastAsia="zh-CN"/>
        </w:rPr>
        <w:t>工作日</w:t>
      </w:r>
      <w:r>
        <w:rPr>
          <w:rFonts w:hint="eastAsia" w:asciiTheme="minorEastAsia" w:hAnsiTheme="minorEastAsia" w:eastAsiaTheme="minorEastAsia" w:cstheme="minorEastAsia"/>
          <w:b w:val="0"/>
          <w:bCs w:val="0"/>
          <w:color w:val="auto"/>
          <w:spacing w:val="0"/>
          <w:w w:val="100"/>
          <w:sz w:val="24"/>
          <w:szCs w:val="24"/>
          <w:highlight w:val="none"/>
        </w:rPr>
        <w:t>内审核无误并批准后向承包人支付至工程结算款的100%。</w:t>
      </w:r>
    </w:p>
    <w:p w14:paraId="34BCA4BF">
      <w:pPr>
        <w:keepNext w:val="0"/>
        <w:keepLines w:val="0"/>
        <w:pageBreakBefore w:val="0"/>
        <w:widowControl/>
        <w:kinsoku/>
        <w:wordWrap/>
        <w:overflowPunct/>
        <w:topLinePunct w:val="0"/>
        <w:autoSpaceDE/>
        <w:autoSpaceDN/>
        <w:bidi w:val="0"/>
        <w:adjustRightInd/>
        <w:snapToGrid/>
        <w:spacing w:line="360" w:lineRule="auto"/>
        <w:ind w:left="0" w:leftChars="0" w:right="0" w:firstLine="502" w:firstLineChars="200"/>
        <w:jc w:val="both"/>
        <w:textAlignment w:val="auto"/>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（三）本项目</w:t>
      </w:r>
      <w:r>
        <w:rPr>
          <w:rFonts w:hint="eastAsia" w:asciiTheme="minorEastAsia" w:hAnsiTheme="minorEastAsia" w:eastAsiaTheme="minorEastAsia" w:cstheme="minorEastAsia"/>
          <w:b w:val="0"/>
          <w:bCs w:val="0"/>
          <w:color w:val="auto"/>
          <w:spacing w:val="0"/>
          <w:w w:val="100"/>
          <w:sz w:val="24"/>
          <w:szCs w:val="24"/>
          <w:highlight w:val="none"/>
          <w:lang w:eastAsia="zh-CN"/>
        </w:rPr>
        <w:t>设</w:t>
      </w:r>
      <w:r>
        <w:rPr>
          <w:rFonts w:hint="eastAsia" w:asciiTheme="minorEastAsia" w:hAnsiTheme="minorEastAsia" w:eastAsiaTheme="minorEastAsia" w:cstheme="minorEastAsia"/>
          <w:b w:val="0"/>
          <w:bCs w:val="0"/>
          <w:color w:val="auto"/>
          <w:spacing w:val="0"/>
          <w:w w:val="100"/>
          <w:sz w:val="24"/>
          <w:szCs w:val="24"/>
          <w:highlight w:val="none"/>
          <w:lang w:val="en-US" w:eastAsia="zh-CN"/>
        </w:rPr>
        <w:t>3%</w:t>
      </w:r>
      <w:r>
        <w:rPr>
          <w:rFonts w:hint="eastAsia" w:asciiTheme="minorEastAsia" w:hAnsiTheme="minorEastAsia" w:eastAsiaTheme="minorEastAsia" w:cstheme="minorEastAsia"/>
          <w:b w:val="0"/>
          <w:bCs w:val="0"/>
          <w:color w:val="auto"/>
          <w:spacing w:val="0"/>
          <w:w w:val="100"/>
          <w:sz w:val="24"/>
          <w:szCs w:val="24"/>
          <w:highlight w:val="none"/>
        </w:rPr>
        <w:t>质量保修金，</w:t>
      </w:r>
      <w:r>
        <w:rPr>
          <w:rFonts w:hint="eastAsia" w:asciiTheme="minorEastAsia" w:hAnsiTheme="minorEastAsia" w:eastAsiaTheme="minorEastAsia" w:cstheme="minorEastAsia"/>
          <w:b w:val="0"/>
          <w:bCs w:val="0"/>
          <w:color w:val="auto"/>
          <w:spacing w:val="0"/>
          <w:w w:val="100"/>
          <w:sz w:val="24"/>
          <w:szCs w:val="24"/>
          <w:highlight w:val="none"/>
          <w:lang w:eastAsia="zh-CN"/>
        </w:rPr>
        <w:t>办理工程结算款前，</w:t>
      </w:r>
      <w:r>
        <w:rPr>
          <w:rFonts w:hint="eastAsia" w:asciiTheme="minorEastAsia" w:hAnsiTheme="minorEastAsia" w:eastAsiaTheme="minorEastAsia" w:cstheme="minorEastAsia"/>
          <w:color w:val="auto"/>
          <w:spacing w:val="0"/>
          <w:w w:val="100"/>
          <w:sz w:val="24"/>
          <w:szCs w:val="24"/>
          <w:highlight w:val="none"/>
          <w:lang w:eastAsia="zh-CN"/>
        </w:rPr>
        <w:t>承包人</w:t>
      </w:r>
      <w:r>
        <w:rPr>
          <w:rFonts w:hint="eastAsia" w:asciiTheme="minorEastAsia" w:hAnsiTheme="minorEastAsia" w:eastAsiaTheme="minorEastAsia" w:cstheme="minorEastAsia"/>
          <w:color w:val="auto"/>
          <w:spacing w:val="0"/>
          <w:w w:val="100"/>
          <w:sz w:val="24"/>
          <w:szCs w:val="24"/>
          <w:highlight w:val="none"/>
        </w:rPr>
        <w:t>将</w:t>
      </w:r>
      <w:r>
        <w:rPr>
          <w:rFonts w:hint="eastAsia" w:asciiTheme="minorEastAsia" w:hAnsiTheme="minorEastAsia" w:eastAsiaTheme="minorEastAsia" w:cstheme="minorEastAsia"/>
          <w:color w:val="auto"/>
          <w:spacing w:val="0"/>
          <w:w w:val="100"/>
          <w:sz w:val="24"/>
          <w:szCs w:val="24"/>
          <w:highlight w:val="none"/>
          <w:lang w:eastAsia="zh-CN"/>
        </w:rPr>
        <w:t>合同</w:t>
      </w:r>
      <w:r>
        <w:rPr>
          <w:rFonts w:hint="eastAsia" w:asciiTheme="minorEastAsia" w:hAnsiTheme="minorEastAsia" w:eastAsiaTheme="minorEastAsia" w:cstheme="minorEastAsia"/>
          <w:color w:val="auto"/>
          <w:spacing w:val="0"/>
          <w:w w:val="100"/>
          <w:sz w:val="24"/>
          <w:szCs w:val="24"/>
          <w:highlight w:val="none"/>
        </w:rPr>
        <w:t>总价的3%费用作为质保金划到甲方指定的账</w:t>
      </w:r>
      <w:r>
        <w:rPr>
          <w:rFonts w:hint="eastAsia" w:asciiTheme="minorEastAsia" w:hAnsiTheme="minorEastAsia" w:eastAsiaTheme="minorEastAsia" w:cstheme="minorEastAsia"/>
          <w:color w:val="auto"/>
          <w:spacing w:val="0"/>
          <w:w w:val="100"/>
          <w:sz w:val="24"/>
          <w:szCs w:val="24"/>
          <w:highlight w:val="none"/>
          <w:lang w:eastAsia="zh-CN"/>
        </w:rPr>
        <w:t>户</w:t>
      </w:r>
      <w:r>
        <w:rPr>
          <w:rFonts w:hint="eastAsia" w:asciiTheme="minorEastAsia" w:hAnsiTheme="minorEastAsia" w:eastAsiaTheme="minorEastAsia" w:cstheme="minorEastAsia"/>
          <w:color w:val="auto"/>
          <w:spacing w:val="0"/>
          <w:w w:val="100"/>
          <w:sz w:val="24"/>
          <w:szCs w:val="24"/>
          <w:highlight w:val="none"/>
        </w:rPr>
        <w:t>上</w:t>
      </w:r>
      <w:r>
        <w:rPr>
          <w:rFonts w:hint="eastAsia" w:asciiTheme="minorEastAsia" w:hAnsiTheme="minorEastAsia" w:eastAsiaTheme="minorEastAsia" w:cstheme="minorEastAsia"/>
          <w:color w:val="auto"/>
          <w:spacing w:val="0"/>
          <w:w w:val="100"/>
          <w:sz w:val="24"/>
          <w:szCs w:val="24"/>
          <w:highlight w:val="none"/>
          <w:lang w:eastAsia="zh-CN"/>
        </w:rPr>
        <w:t>，</w:t>
      </w:r>
      <w:r>
        <w:rPr>
          <w:rFonts w:hint="eastAsia" w:asciiTheme="minorEastAsia" w:hAnsiTheme="minorEastAsia" w:eastAsiaTheme="minorEastAsia" w:cstheme="minorEastAsia"/>
          <w:color w:val="auto"/>
          <w:spacing w:val="0"/>
          <w:w w:val="100"/>
          <w:sz w:val="24"/>
          <w:szCs w:val="24"/>
          <w:highlight w:val="none"/>
        </w:rPr>
        <w:t>承包人必须按照相关规定进行保修。保修期自工程竣工验收合格之日起计算，本工程保修期为：</w:t>
      </w:r>
      <w:r>
        <w:rPr>
          <w:rFonts w:hint="eastAsia" w:asciiTheme="minorEastAsia" w:hAnsiTheme="minorEastAsia" w:eastAsiaTheme="minorEastAsia" w:cstheme="minorEastAsia"/>
          <w:color w:val="auto"/>
          <w:spacing w:val="0"/>
          <w:w w:val="100"/>
          <w:sz w:val="24"/>
          <w:szCs w:val="24"/>
          <w:highlight w:val="none"/>
          <w:u w:val="single"/>
          <w:lang w:val="en-US" w:eastAsia="zh-CN"/>
        </w:rPr>
        <w:t xml:space="preserve">                </w:t>
      </w:r>
      <w:r>
        <w:rPr>
          <w:rFonts w:hint="eastAsia" w:asciiTheme="minorEastAsia" w:hAnsiTheme="minorEastAsia" w:eastAsiaTheme="minorEastAsia" w:cstheme="minorEastAsia"/>
          <w:color w:val="auto"/>
          <w:spacing w:val="0"/>
          <w:w w:val="100"/>
          <w:sz w:val="24"/>
          <w:szCs w:val="24"/>
          <w:highlight w:val="none"/>
        </w:rPr>
        <w:t>。</w:t>
      </w:r>
      <w:r>
        <w:rPr>
          <w:rFonts w:hint="eastAsia" w:asciiTheme="minorEastAsia" w:hAnsiTheme="minorEastAsia" w:eastAsiaTheme="minorEastAsia" w:cstheme="minorEastAsia"/>
          <w:color w:val="auto"/>
          <w:spacing w:val="0"/>
          <w:w w:val="100"/>
          <w:sz w:val="24"/>
          <w:szCs w:val="24"/>
          <w:highlight w:val="none"/>
          <w:lang w:eastAsia="zh-CN"/>
        </w:rPr>
        <w:t>工程竣工验收合格后满2年，若承包人未出现违约情形，并完成全部已发现质量问题的修复，发包人应在收到承包人的款项申请手续且扣除应扣款项后将剩余工程质量保证金无息支付给承包人。</w:t>
      </w:r>
    </w:p>
    <w:p w14:paraId="2AD4B4F7">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第九条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双方责任</w:t>
      </w:r>
    </w:p>
    <w:p w14:paraId="1D10055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（一）发包人责任：</w:t>
      </w:r>
    </w:p>
    <w:p w14:paraId="4548C12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1.发出开工令。</w:t>
      </w:r>
    </w:p>
    <w:p w14:paraId="500A830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2.委派</w:t>
      </w:r>
      <w:r>
        <w:rPr>
          <w:rFonts w:hint="eastAsia" w:asciiTheme="minorEastAsia" w:hAnsiTheme="minorEastAsia" w:eastAsiaTheme="minorEastAsia" w:cstheme="minorEastAsia"/>
          <w:b w:val="0"/>
          <w:bCs w:val="0"/>
          <w:color w:val="auto"/>
          <w:spacing w:val="0"/>
          <w:w w:val="100"/>
          <w:sz w:val="24"/>
          <w:szCs w:val="24"/>
          <w:highlight w:val="none"/>
          <w:u w:val="single" w:color="auto"/>
        </w:rPr>
        <w:t xml:space="preserve">     </w:t>
      </w:r>
      <w:r>
        <w:rPr>
          <w:rFonts w:hint="eastAsia" w:asciiTheme="minorEastAsia" w:hAnsiTheme="minorEastAsia" w:eastAsiaTheme="minorEastAsia" w:cstheme="minorEastAsia"/>
          <w:b w:val="0"/>
          <w:bCs w:val="0"/>
          <w:color w:val="auto"/>
          <w:spacing w:val="0"/>
          <w:w w:val="100"/>
          <w:sz w:val="24"/>
          <w:szCs w:val="24"/>
          <w:highlight w:val="none"/>
          <w:u w:val="single" w:color="auto"/>
          <w:lang w:val="en-US" w:eastAsia="zh-CN"/>
        </w:rPr>
        <w:t xml:space="preserve">       </w:t>
      </w:r>
      <w:r>
        <w:rPr>
          <w:rFonts w:hint="eastAsia" w:asciiTheme="minorEastAsia" w:hAnsiTheme="minorEastAsia" w:eastAsiaTheme="minorEastAsia" w:cstheme="minorEastAsia"/>
          <w:b w:val="0"/>
          <w:bCs w:val="0"/>
          <w:color w:val="auto"/>
          <w:spacing w:val="0"/>
          <w:w w:val="100"/>
          <w:sz w:val="24"/>
          <w:szCs w:val="24"/>
          <w:highlight w:val="none"/>
          <w:u w:val="single" w:color="auto"/>
        </w:rPr>
        <w:t xml:space="preserve"> </w:t>
      </w:r>
      <w:r>
        <w:rPr>
          <w:rFonts w:hint="eastAsia" w:asciiTheme="minorEastAsia" w:hAnsiTheme="minorEastAsia" w:eastAsiaTheme="minorEastAsia" w:cstheme="minorEastAsia"/>
          <w:b w:val="0"/>
          <w:bCs w:val="0"/>
          <w:color w:val="auto"/>
          <w:spacing w:val="0"/>
          <w:w w:val="100"/>
          <w:sz w:val="24"/>
          <w:szCs w:val="24"/>
          <w:highlight w:val="none"/>
        </w:rPr>
        <w:t xml:space="preserve"> 为现场管理代表，按照国家及行业相关规定进行现场管理。</w:t>
      </w:r>
    </w:p>
    <w:p w14:paraId="3C5BF420">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3.组织工程竣工验收和办理竣工结算。</w:t>
      </w:r>
    </w:p>
    <w:p w14:paraId="0AE225BE">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（二）承包人责任：</w:t>
      </w:r>
    </w:p>
    <w:p w14:paraId="6CDA26C8">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1.承包人有义务协助建设单位通过地方</w:t>
      </w:r>
      <w:r>
        <w:rPr>
          <w:rFonts w:hint="eastAsia" w:asciiTheme="minorEastAsia" w:hAnsiTheme="minorEastAsia" w:eastAsiaTheme="minorEastAsia" w:cstheme="minorEastAsia"/>
          <w:b w:val="0"/>
          <w:bCs w:val="0"/>
          <w:color w:val="auto"/>
          <w:spacing w:val="0"/>
          <w:w w:val="100"/>
          <w:sz w:val="24"/>
          <w:szCs w:val="24"/>
          <w:highlight w:val="none"/>
          <w:lang w:val="en-US" w:eastAsia="zh-CN"/>
        </w:rPr>
        <w:t>消防和环保主管部门验收申报</w:t>
      </w:r>
      <w:r>
        <w:rPr>
          <w:rFonts w:hint="eastAsia" w:asciiTheme="minorEastAsia" w:hAnsiTheme="minorEastAsia" w:eastAsiaTheme="minorEastAsia" w:cstheme="minorEastAsia"/>
          <w:b w:val="0"/>
          <w:bCs w:val="0"/>
          <w:color w:val="auto"/>
          <w:spacing w:val="0"/>
          <w:w w:val="100"/>
          <w:sz w:val="24"/>
          <w:szCs w:val="24"/>
          <w:highlight w:val="none"/>
        </w:rPr>
        <w:t>，并取得验收合格证，相关费用已包含在总报价范围内。</w:t>
      </w:r>
    </w:p>
    <w:p w14:paraId="0AC2602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2.在施工中需开挖地面的，承包人有责任在开挖</w:t>
      </w:r>
      <w:r>
        <w:rPr>
          <w:rFonts w:hint="eastAsia" w:asciiTheme="minorEastAsia" w:hAnsiTheme="minorEastAsia" w:eastAsiaTheme="minorEastAsia" w:cstheme="minorEastAsia"/>
          <w:color w:val="auto"/>
          <w:spacing w:val="0"/>
          <w:w w:val="100"/>
          <w:sz w:val="24"/>
          <w:szCs w:val="24"/>
          <w:highlight w:val="none"/>
        </w:rPr>
        <w:t>前与发包人有关部门联系，获得发包人许可后方可施工，因施工不善造成的损失，由承包人承担。</w:t>
      </w:r>
    </w:p>
    <w:p w14:paraId="303B5BAE">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3.承包人对承包工程的安全生产负责，应当遵守发包人的管理规定，按文明施工规范做好文明施工，自觉接受发包人的监管。</w:t>
      </w:r>
    </w:p>
    <w:p w14:paraId="065C208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4.进行焊接与切割作业及在易燃易爆场所使用喷灯、电钻、砂轮等进行可能产生火焰、火花和炽热表面的临时性作业时，须在施工前向发包人的</w:t>
      </w:r>
      <w:r>
        <w:rPr>
          <w:rFonts w:hint="eastAsia" w:asciiTheme="minorEastAsia" w:hAnsiTheme="minorEastAsia" w:eastAsiaTheme="minorEastAsia" w:cstheme="minorEastAsia"/>
          <w:color w:val="auto"/>
          <w:spacing w:val="0"/>
          <w:w w:val="100"/>
          <w:sz w:val="24"/>
          <w:szCs w:val="24"/>
          <w:highlight w:val="none"/>
          <w:lang w:eastAsia="zh-CN"/>
        </w:rPr>
        <w:t>有关部门</w:t>
      </w:r>
      <w:r>
        <w:rPr>
          <w:rFonts w:hint="eastAsia" w:asciiTheme="minorEastAsia" w:hAnsiTheme="minorEastAsia" w:eastAsiaTheme="minorEastAsia" w:cstheme="minorEastAsia"/>
          <w:color w:val="auto"/>
          <w:spacing w:val="0"/>
          <w:w w:val="100"/>
          <w:sz w:val="24"/>
          <w:szCs w:val="24"/>
          <w:highlight w:val="none"/>
        </w:rPr>
        <w:t>申请办理动火证，否则不得动工。</w:t>
      </w:r>
    </w:p>
    <w:p w14:paraId="27C03F5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5.施工现场不得搭设临时设施，承包人需自行解决食宿问题。</w:t>
      </w:r>
    </w:p>
    <w:p w14:paraId="4ACB08A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6.现场管理代表负责工程量的签证及工程质量管理及验收等事宜并做好施工原始记录。</w:t>
      </w:r>
    </w:p>
    <w:p w14:paraId="6E89A5E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lang w:val="en-US" w:eastAsia="zh-CN"/>
        </w:rPr>
        <w:t>7.</w:t>
      </w:r>
      <w:r>
        <w:rPr>
          <w:rFonts w:hint="eastAsia" w:asciiTheme="minorEastAsia" w:hAnsiTheme="minorEastAsia" w:eastAsiaTheme="minorEastAsia" w:cstheme="minorEastAsia"/>
          <w:color w:val="auto"/>
          <w:spacing w:val="0"/>
          <w:w w:val="100"/>
          <w:sz w:val="24"/>
          <w:szCs w:val="24"/>
          <w:highlight w:val="none"/>
        </w:rPr>
        <w:t>承包人须按发包人批准的施工组织设计进行施工现场布置、放置材料机械及其他设施，及时将施工垃圾</w:t>
      </w:r>
      <w:r>
        <w:rPr>
          <w:rFonts w:hint="eastAsia" w:asciiTheme="minorEastAsia" w:hAnsiTheme="minorEastAsia" w:eastAsiaTheme="minorEastAsia" w:cstheme="minorEastAsia"/>
          <w:color w:val="auto"/>
          <w:spacing w:val="0"/>
          <w:w w:val="100"/>
          <w:sz w:val="24"/>
          <w:szCs w:val="24"/>
          <w:highlight w:val="none"/>
          <w:lang w:eastAsia="zh-CN"/>
        </w:rPr>
        <w:t>等</w:t>
      </w:r>
      <w:r>
        <w:rPr>
          <w:rFonts w:hint="eastAsia" w:asciiTheme="minorEastAsia" w:hAnsiTheme="minorEastAsia" w:eastAsiaTheme="minorEastAsia" w:cstheme="minorEastAsia"/>
          <w:color w:val="auto"/>
          <w:spacing w:val="0"/>
          <w:w w:val="100"/>
          <w:sz w:val="24"/>
          <w:szCs w:val="24"/>
          <w:highlight w:val="none"/>
        </w:rPr>
        <w:t>运出场外，做到工完料清</w:t>
      </w:r>
      <w:r>
        <w:rPr>
          <w:rFonts w:hint="eastAsia" w:asciiTheme="minorEastAsia" w:hAnsiTheme="minorEastAsia" w:eastAsiaTheme="minorEastAsia" w:cstheme="minorEastAsia"/>
          <w:color w:val="auto"/>
          <w:spacing w:val="0"/>
          <w:w w:val="100"/>
          <w:sz w:val="24"/>
          <w:szCs w:val="24"/>
          <w:highlight w:val="none"/>
          <w:lang w:eastAsia="zh-CN"/>
        </w:rPr>
        <w:t>，</w:t>
      </w:r>
      <w:r>
        <w:rPr>
          <w:rFonts w:hint="eastAsia" w:asciiTheme="minorEastAsia" w:hAnsiTheme="minorEastAsia" w:eastAsiaTheme="minorEastAsia" w:cstheme="minorEastAsia"/>
          <w:color w:val="auto"/>
          <w:spacing w:val="0"/>
          <w:w w:val="100"/>
          <w:sz w:val="24"/>
          <w:szCs w:val="24"/>
          <w:highlight w:val="none"/>
        </w:rPr>
        <w:t>处理好污水排放，保证施工场地清洁符合卫生管理的有关规定，达到合同协议书约定的安全卫生及文明施工目标。</w:t>
      </w:r>
    </w:p>
    <w:p w14:paraId="3CDF8CCF">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lang w:val="en-US" w:eastAsia="zh-CN"/>
        </w:rPr>
        <w:t>8.</w:t>
      </w:r>
      <w:r>
        <w:rPr>
          <w:rFonts w:hint="eastAsia" w:asciiTheme="minorEastAsia" w:hAnsiTheme="minorEastAsia" w:eastAsiaTheme="minorEastAsia" w:cstheme="minorEastAsia"/>
          <w:color w:val="auto"/>
          <w:spacing w:val="0"/>
          <w:w w:val="100"/>
          <w:sz w:val="24"/>
          <w:szCs w:val="24"/>
          <w:highlight w:val="none"/>
        </w:rPr>
        <w:t>承包人</w:t>
      </w:r>
      <w:r>
        <w:rPr>
          <w:rFonts w:hint="eastAsia" w:asciiTheme="minorEastAsia" w:hAnsiTheme="minorEastAsia" w:eastAsiaTheme="minorEastAsia" w:cstheme="minorEastAsia"/>
          <w:color w:val="auto"/>
          <w:spacing w:val="0"/>
          <w:w w:val="100"/>
          <w:sz w:val="24"/>
          <w:szCs w:val="24"/>
          <w:highlight w:val="none"/>
          <w:lang w:eastAsia="zh-CN"/>
        </w:rPr>
        <w:t>采购工程材料和设备</w:t>
      </w:r>
      <w:r>
        <w:rPr>
          <w:rFonts w:hint="eastAsia" w:asciiTheme="minorEastAsia" w:hAnsiTheme="minorEastAsia" w:eastAsiaTheme="minorEastAsia" w:cstheme="minorEastAsia"/>
          <w:color w:val="auto"/>
          <w:spacing w:val="0"/>
          <w:w w:val="100"/>
          <w:sz w:val="24"/>
          <w:szCs w:val="24"/>
          <w:highlight w:val="none"/>
        </w:rPr>
        <w:t>要求：本工程使用的各项材料和工程设备必须符合设计及招标文件要求，遵守发包人看样定板相关规定。</w:t>
      </w:r>
    </w:p>
    <w:p w14:paraId="480D4D9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（1）订货前，承包人应提供与投标文件承诺的品牌、品质一致的材料、设备的合格证书及检验报告及材料样板，经发包人确认后使用。</w:t>
      </w:r>
    </w:p>
    <w:p w14:paraId="7C3A8A2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2）承包人需严格按照发包人招标文件提供的材料品牌进行投标响应。如个别零星材料的品牌信息未在发包人招标文件的材料品牌表罗列的，由发包人直接指定。如承包人投标文件中未注明品牌的，由发包人根据招标文件提供的材料品牌进行选择确定。如承包人提供的材料与投标文件承诺的品牌样板不能通过发包人确认的，由发包人直接指定。上述情况涉及的结算材料单价不作调整。</w:t>
      </w:r>
    </w:p>
    <w:p w14:paraId="6085D7D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3）如承包人拒不提交上述材料、设备的合格证书及检验报告及材料样板，或提交的样板仍不能通过发包人确认，发包人有权自行采购相关材料设备，所需款项在工程款中扣除，承包人不得要求任何费用调整。由此造成的工期延误、费用增加等一切损失均由承包人承担。</w:t>
      </w:r>
    </w:p>
    <w:p w14:paraId="2713EE0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（4）发包人对经确认的材料样板进行封板，如发生实际施工材料与封板材料不符，发包人有权拒用，7个日历天内全部退场处理，由此造成的损失全部由承包人承担。</w:t>
      </w:r>
    </w:p>
    <w:p w14:paraId="69CF37BF">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施工与设计变更</w:t>
      </w:r>
    </w:p>
    <w:p w14:paraId="3DFB2775">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1.施工中如发现设计有错误或与现场严重不合理的地方，承包人应及时通知发包人，由发包人确定修改意见或变更设计文件，承包人按修改或变更的设计文件进行施工。</w:t>
      </w:r>
    </w:p>
    <w:p w14:paraId="3B14F71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2.承包人不得未经发包人同意随意增加工程内容，否则，就增加部分的价款，发包人有权不予确认、不予结算和不予支付，且工期不予顺延。</w:t>
      </w:r>
    </w:p>
    <w:p w14:paraId="03A55260">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第十一条</w:t>
      </w:r>
      <w:r>
        <w:rPr>
          <w:rFonts w:hint="eastAsia" w:asciiTheme="minorEastAsia" w:hAnsiTheme="minorEastAsia" w:eastAsiaTheme="minorEastAsia" w:cstheme="minorEastAsia"/>
          <w:color w:val="auto"/>
          <w:spacing w:val="0"/>
          <w:w w:val="100"/>
          <w:sz w:val="24"/>
          <w:szCs w:val="24"/>
          <w:highlight w:val="none"/>
        </w:rPr>
        <w:t xml:space="preserve"> </w:t>
      </w:r>
      <w:r>
        <w:rPr>
          <w:rFonts w:hint="eastAsia" w:asciiTheme="minorEastAsia" w:hAnsiTheme="minorEastAsia" w:eastAsiaTheme="minorEastAsia" w:cstheme="minorEastAsia"/>
          <w:b/>
          <w:bCs/>
          <w:color w:val="auto"/>
          <w:spacing w:val="0"/>
          <w:w w:val="100"/>
          <w:sz w:val="24"/>
          <w:szCs w:val="24"/>
          <w:highlight w:val="none"/>
        </w:rPr>
        <w:t>现场管理条款</w:t>
      </w:r>
    </w:p>
    <w:p w14:paraId="3BF58D56">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outlineLvl w:val="9"/>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承包人必须按照国家、地方及行业相关的法律法规和发包人现场管理的要求进行文明施工。</w:t>
      </w:r>
    </w:p>
    <w:p w14:paraId="4568B3D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bCs/>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第十二条 技术规范与工程质量验收标准</w:t>
      </w:r>
    </w:p>
    <w:p w14:paraId="57AC5BE7">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按照发包人的要求及国家、省市相关的现行规范及标准的合格标准（以孰严者为准）。</w:t>
      </w:r>
    </w:p>
    <w:p w14:paraId="6096A73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bCs/>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第十三条</w:t>
      </w:r>
      <w:r>
        <w:rPr>
          <w:rFonts w:hint="eastAsia" w:asciiTheme="minorEastAsia" w:hAnsiTheme="minorEastAsia" w:eastAsiaTheme="minorEastAsia" w:cstheme="minorEastAsia"/>
          <w:b/>
          <w:bCs/>
          <w:color w:val="auto"/>
          <w:spacing w:val="0"/>
          <w:w w:val="100"/>
          <w:sz w:val="24"/>
          <w:szCs w:val="24"/>
          <w:highlight w:val="none"/>
          <w:lang w:val="en-US" w:eastAsia="zh-CN"/>
        </w:rPr>
        <w:t xml:space="preserve"> </w:t>
      </w:r>
      <w:r>
        <w:rPr>
          <w:rFonts w:hint="eastAsia" w:asciiTheme="minorEastAsia" w:hAnsiTheme="minorEastAsia" w:eastAsiaTheme="minorEastAsia" w:cstheme="minorEastAsia"/>
          <w:b/>
          <w:bCs/>
          <w:color w:val="auto"/>
          <w:spacing w:val="0"/>
          <w:w w:val="100"/>
          <w:sz w:val="24"/>
          <w:szCs w:val="24"/>
          <w:highlight w:val="none"/>
        </w:rPr>
        <w:t>质量保修</w:t>
      </w:r>
    </w:p>
    <w:p w14:paraId="03B2358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竣工验收合格后，双方签订质量保修合同书，各类专业保修期则按国家有关规定及质量保修合同约定时间执行（质量保修责任期），在质量保修责任期内出现工程质量问题，承包人则无条件予以修复或更换。</w:t>
      </w:r>
    </w:p>
    <w:p w14:paraId="3C514EA6">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属于保修范围的项目，承包人应在接到通知后的</w:t>
      </w:r>
      <w:r>
        <w:rPr>
          <w:rFonts w:hint="eastAsia" w:asciiTheme="minorEastAsia" w:hAnsiTheme="minorEastAsia" w:eastAsiaTheme="minorEastAsia" w:cstheme="minorEastAsia"/>
          <w:color w:val="auto"/>
          <w:spacing w:val="0"/>
          <w:w w:val="100"/>
          <w:sz w:val="24"/>
          <w:szCs w:val="24"/>
          <w:highlight w:val="none"/>
          <w:lang w:val="en-US" w:eastAsia="zh-CN"/>
        </w:rPr>
        <w:t>7个日历天</w:t>
      </w:r>
      <w:r>
        <w:rPr>
          <w:rFonts w:hint="eastAsia" w:asciiTheme="minorEastAsia" w:hAnsiTheme="minorEastAsia" w:eastAsiaTheme="minorEastAsia" w:cstheme="minorEastAsia"/>
          <w:color w:val="auto"/>
          <w:spacing w:val="0"/>
          <w:w w:val="100"/>
          <w:sz w:val="24"/>
          <w:szCs w:val="24"/>
          <w:highlight w:val="none"/>
        </w:rPr>
        <w:t>派人到达施工现场保修，如发生紧急抢修事件，应24小时内到达现场。承包人不在约定期限内派人保修，发包人可自行或指派第三方保修，由此产生的所有费用均由承包人承担。</w:t>
      </w:r>
    </w:p>
    <w:p w14:paraId="747623B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bCs/>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第十四条 违约责任</w:t>
      </w:r>
    </w:p>
    <w:p w14:paraId="0757EAAE">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（一）承包人的责任；</w:t>
      </w:r>
    </w:p>
    <w:p w14:paraId="63DE2AE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1.出现下述情况之一的，每发生一次，发包人按合同总价的10%或</w:t>
      </w:r>
      <w:r>
        <w:rPr>
          <w:rFonts w:hint="eastAsia" w:asciiTheme="minorEastAsia" w:hAnsiTheme="minorEastAsia" w:eastAsiaTheme="minorEastAsia" w:cstheme="minorEastAsia"/>
          <w:b w:val="0"/>
          <w:bCs w:val="0"/>
          <w:color w:val="auto"/>
          <w:spacing w:val="0"/>
          <w:w w:val="100"/>
          <w:sz w:val="24"/>
          <w:szCs w:val="24"/>
          <w:highlight w:val="none"/>
          <w:lang w:val="en-US" w:eastAsia="zh-CN"/>
        </w:rPr>
        <w:t>5</w:t>
      </w:r>
      <w:r>
        <w:rPr>
          <w:rFonts w:hint="eastAsia" w:asciiTheme="minorEastAsia" w:hAnsiTheme="minorEastAsia" w:eastAsiaTheme="minorEastAsia" w:cstheme="minorEastAsia"/>
          <w:b w:val="0"/>
          <w:bCs w:val="0"/>
          <w:color w:val="auto"/>
          <w:spacing w:val="0"/>
          <w:w w:val="100"/>
          <w:sz w:val="24"/>
          <w:szCs w:val="24"/>
          <w:highlight w:val="none"/>
        </w:rPr>
        <w:t>0000元（以孰高者为准）的标准扣付应付承包人工程款作为违约金；承包人须在发包人要求期限内完成整改并经发包人认可，因整改造成的经济损失承包人需全部承担；承包人拒不整改或未能依约完成整改的，发包人有权解除本合同，追究承包人相应违约责任：</w:t>
      </w:r>
    </w:p>
    <w:p w14:paraId="6D6B17F6">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（1）工艺不规范：未能严格按照本合同、国家施工规范和工艺要求进行施工，或不严格按照招标文件、投标报价书和国家相关规范要求使用的施工机械、实验和检测仪器设备的。</w:t>
      </w:r>
    </w:p>
    <w:p w14:paraId="0D4E72CA">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（2）用材不合格：未能严格按照招标文件及本合同约定的材料</w:t>
      </w:r>
      <w:r>
        <w:rPr>
          <w:rFonts w:hint="eastAsia" w:asciiTheme="minorEastAsia" w:hAnsiTheme="minorEastAsia" w:eastAsiaTheme="minorEastAsia" w:cstheme="minorEastAsia"/>
          <w:b w:val="0"/>
          <w:bCs w:val="0"/>
          <w:color w:val="auto"/>
          <w:spacing w:val="0"/>
          <w:w w:val="100"/>
          <w:sz w:val="24"/>
          <w:szCs w:val="24"/>
          <w:highlight w:val="none"/>
          <w:lang w:val="en-US" w:eastAsia="zh-CN"/>
        </w:rPr>
        <w:t>设备</w:t>
      </w:r>
      <w:r>
        <w:rPr>
          <w:rFonts w:hint="eastAsia" w:asciiTheme="minorEastAsia" w:hAnsiTheme="minorEastAsia" w:eastAsiaTheme="minorEastAsia" w:cstheme="minorEastAsia"/>
          <w:b w:val="0"/>
          <w:bCs w:val="0"/>
          <w:color w:val="auto"/>
          <w:spacing w:val="0"/>
          <w:w w:val="100"/>
          <w:sz w:val="24"/>
          <w:szCs w:val="24"/>
          <w:highlight w:val="none"/>
        </w:rPr>
        <w:t>档次、</w:t>
      </w:r>
      <w:r>
        <w:rPr>
          <w:rFonts w:hint="eastAsia" w:asciiTheme="minorEastAsia" w:hAnsiTheme="minorEastAsia" w:eastAsiaTheme="minorEastAsia" w:cstheme="minorEastAsia"/>
          <w:b w:val="0"/>
          <w:bCs w:val="0"/>
          <w:color w:val="auto"/>
          <w:spacing w:val="0"/>
          <w:w w:val="100"/>
          <w:sz w:val="24"/>
          <w:szCs w:val="24"/>
          <w:highlight w:val="none"/>
          <w:lang w:val="en-US" w:eastAsia="zh-CN"/>
        </w:rPr>
        <w:t>技术参数、</w:t>
      </w:r>
      <w:r>
        <w:rPr>
          <w:rFonts w:hint="eastAsia" w:asciiTheme="minorEastAsia" w:hAnsiTheme="minorEastAsia" w:eastAsiaTheme="minorEastAsia" w:cstheme="minorEastAsia"/>
          <w:b w:val="0"/>
          <w:bCs w:val="0"/>
          <w:color w:val="auto"/>
          <w:spacing w:val="0"/>
          <w:w w:val="100"/>
          <w:sz w:val="24"/>
          <w:szCs w:val="24"/>
          <w:highlight w:val="none"/>
        </w:rPr>
        <w:t>规格和标准采购和使用材料，出现“偷工减料”、“以次充好”等情形的，违反本合同承包人供应材料设备相关约定的。</w:t>
      </w:r>
    </w:p>
    <w:p w14:paraId="3ED026B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（3）施工不合规：不按照本合同要求进行施工，出现“偷工减料”、“弄虚作假”、“擅作主张”等现象的；或擅自转包、分包的。</w:t>
      </w:r>
    </w:p>
    <w:p w14:paraId="5E4702CB">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（4）未依约保护施工现场：承包人未能保护施工现场，导致施工现场发生损坏的。</w:t>
      </w:r>
    </w:p>
    <w:p w14:paraId="44D486B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（5）质量不合格：经检查或验收，工程全部或部分质量不符合本合同约定的。</w:t>
      </w:r>
    </w:p>
    <w:p w14:paraId="74DF53DF">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2.承包人必须确保工程按合同规定的工期交付使用，若延误工期，须向发包人支付违约金，违约金为每逾期一天，承包人按合同总价的1%支付给发包人。若造成发包人损失的，还应据实赔偿。</w:t>
      </w:r>
    </w:p>
    <w:p w14:paraId="6B31F90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（二）发包人的责任：</w:t>
      </w:r>
    </w:p>
    <w:p w14:paraId="643FE0F1">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工程未经验收，发包人提前使用或擅自动用，由此而发生的质量或其他问题，由发包人承担相应的责任。</w:t>
      </w:r>
    </w:p>
    <w:p w14:paraId="67B7BDD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bCs/>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第十五条</w:t>
      </w:r>
      <w:r>
        <w:rPr>
          <w:rFonts w:hint="eastAsia" w:asciiTheme="minorEastAsia" w:hAnsiTheme="minorEastAsia" w:eastAsiaTheme="minorEastAsia" w:cstheme="minorEastAsia"/>
          <w:b/>
          <w:bCs/>
          <w:color w:val="auto"/>
          <w:spacing w:val="0"/>
          <w:w w:val="100"/>
          <w:sz w:val="24"/>
          <w:szCs w:val="24"/>
          <w:highlight w:val="none"/>
          <w:lang w:val="en-US" w:eastAsia="zh-CN"/>
        </w:rPr>
        <w:t xml:space="preserve"> </w:t>
      </w:r>
      <w:r>
        <w:rPr>
          <w:rFonts w:hint="eastAsia" w:asciiTheme="minorEastAsia" w:hAnsiTheme="minorEastAsia" w:eastAsiaTheme="minorEastAsia" w:cstheme="minorEastAsia"/>
          <w:b/>
          <w:bCs/>
          <w:color w:val="auto"/>
          <w:spacing w:val="0"/>
          <w:w w:val="100"/>
          <w:sz w:val="24"/>
          <w:szCs w:val="24"/>
          <w:highlight w:val="none"/>
        </w:rPr>
        <w:t>合同争议的解决方式</w:t>
      </w:r>
    </w:p>
    <w:p w14:paraId="6464C657">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color w:val="auto"/>
          <w:spacing w:val="0"/>
          <w:w w:val="100"/>
          <w:sz w:val="24"/>
          <w:szCs w:val="24"/>
          <w:highlight w:val="none"/>
        </w:rPr>
      </w:pPr>
      <w:r>
        <w:rPr>
          <w:rFonts w:hint="eastAsia" w:asciiTheme="minorEastAsia" w:hAnsiTheme="minorEastAsia" w:eastAsiaTheme="minorEastAsia" w:cstheme="minorEastAsia"/>
          <w:color w:val="auto"/>
          <w:spacing w:val="0"/>
          <w:w w:val="100"/>
          <w:sz w:val="24"/>
          <w:szCs w:val="24"/>
          <w:highlight w:val="none"/>
        </w:rPr>
        <w:t>本合同在履行过程中发生的争议，由当事人双方协商解决。协商不成的，可向工程所在地法院提起诉讼。</w:t>
      </w:r>
    </w:p>
    <w:p w14:paraId="1D9F2401">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outlineLvl w:val="9"/>
        <w:rPr>
          <w:rFonts w:hint="eastAsia" w:asciiTheme="minorEastAsia" w:hAnsiTheme="minorEastAsia" w:eastAsiaTheme="minorEastAsia" w:cstheme="minorEastAsia"/>
          <w:b/>
          <w:bCs/>
          <w:color w:val="auto"/>
          <w:spacing w:val="0"/>
          <w:w w:val="100"/>
          <w:sz w:val="24"/>
          <w:szCs w:val="24"/>
          <w:highlight w:val="none"/>
        </w:rPr>
      </w:pPr>
      <w:r>
        <w:rPr>
          <w:rFonts w:hint="eastAsia" w:asciiTheme="minorEastAsia" w:hAnsiTheme="minorEastAsia" w:eastAsiaTheme="minorEastAsia" w:cstheme="minorEastAsia"/>
          <w:b/>
          <w:bCs/>
          <w:color w:val="auto"/>
          <w:spacing w:val="0"/>
          <w:w w:val="100"/>
          <w:sz w:val="24"/>
          <w:szCs w:val="24"/>
          <w:highlight w:val="none"/>
        </w:rPr>
        <w:t>第十六条</w:t>
      </w:r>
      <w:r>
        <w:rPr>
          <w:rFonts w:hint="eastAsia" w:asciiTheme="minorEastAsia" w:hAnsiTheme="minorEastAsia" w:eastAsiaTheme="minorEastAsia" w:cstheme="minorEastAsia"/>
          <w:b/>
          <w:bCs/>
          <w:color w:val="auto"/>
          <w:spacing w:val="0"/>
          <w:w w:val="100"/>
          <w:sz w:val="24"/>
          <w:szCs w:val="24"/>
          <w:highlight w:val="none"/>
          <w:lang w:val="en-US" w:eastAsia="zh-CN"/>
        </w:rPr>
        <w:t xml:space="preserve"> </w:t>
      </w:r>
      <w:r>
        <w:rPr>
          <w:rFonts w:hint="eastAsia" w:asciiTheme="minorEastAsia" w:hAnsiTheme="minorEastAsia" w:eastAsiaTheme="minorEastAsia" w:cstheme="minorEastAsia"/>
          <w:b/>
          <w:bCs/>
          <w:color w:val="auto"/>
          <w:spacing w:val="0"/>
          <w:w w:val="100"/>
          <w:sz w:val="24"/>
          <w:szCs w:val="24"/>
          <w:highlight w:val="none"/>
        </w:rPr>
        <w:t>附则</w:t>
      </w:r>
    </w:p>
    <w:p w14:paraId="78E104D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（一）本合同一式份，发包人</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0"/>
          <w:w w:val="100"/>
          <w:sz w:val="24"/>
          <w:szCs w:val="24"/>
          <w:highlight w:val="none"/>
        </w:rPr>
        <w:t>份，承包人</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auto"/>
          <w:spacing w:val="0"/>
          <w:w w:val="100"/>
          <w:sz w:val="24"/>
          <w:szCs w:val="24"/>
          <w:highlight w:val="none"/>
        </w:rPr>
        <w:t>份。</w:t>
      </w:r>
    </w:p>
    <w:p w14:paraId="54B5CF6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（二）本合同经双方盖章签字后即生效。</w:t>
      </w:r>
    </w:p>
    <w:p w14:paraId="6A5C0F2D">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02" w:firstLineChars="200"/>
        <w:jc w:val="both"/>
        <w:textAlignment w:val="baseline"/>
        <w:rPr>
          <w:rFonts w:hint="eastAsia" w:asciiTheme="minorEastAsia" w:hAnsiTheme="minorEastAsia" w:eastAsiaTheme="minorEastAsia" w:cstheme="minorEastAsia"/>
          <w:b w:val="0"/>
          <w:bCs w:val="0"/>
          <w:color w:val="auto"/>
          <w:spacing w:val="0"/>
          <w:w w:val="100"/>
          <w:sz w:val="24"/>
          <w:szCs w:val="24"/>
          <w:highlight w:val="none"/>
        </w:rPr>
      </w:pPr>
      <w:r>
        <w:rPr>
          <w:rFonts w:hint="eastAsia" w:asciiTheme="minorEastAsia" w:hAnsiTheme="minorEastAsia" w:eastAsiaTheme="minorEastAsia" w:cstheme="minorEastAsia"/>
          <w:b w:val="0"/>
          <w:bCs w:val="0"/>
          <w:color w:val="auto"/>
          <w:spacing w:val="0"/>
          <w:w w:val="100"/>
          <w:sz w:val="24"/>
          <w:szCs w:val="24"/>
          <w:highlight w:val="none"/>
        </w:rPr>
        <w:t>（三）本合同未约定的事项，双方可签订补充协议。</w:t>
      </w:r>
    </w:p>
    <w:p w14:paraId="61D67043">
      <w:pPr>
        <w:keepNext w:val="0"/>
        <w:keepLines w:val="0"/>
        <w:pageBreakBefore w:val="0"/>
        <w:kinsoku/>
        <w:wordWrap/>
        <w:overflowPunct/>
        <w:topLinePunct w:val="0"/>
        <w:bidi w:val="0"/>
        <w:adjustRightInd/>
        <w:snapToGrid/>
        <w:spacing w:line="360" w:lineRule="auto"/>
        <w:ind w:left="0" w:leftChars="0" w:firstLine="502" w:firstLineChars="200"/>
        <w:jc w:val="both"/>
        <w:rPr>
          <w:rFonts w:hint="eastAsia" w:asciiTheme="minorEastAsia" w:hAnsiTheme="minorEastAsia" w:eastAsiaTheme="minorEastAsia" w:cstheme="minorEastAsia"/>
          <w:color w:val="auto"/>
          <w:sz w:val="24"/>
          <w:szCs w:val="32"/>
          <w:highlight w:val="none"/>
          <w:lang w:eastAsia="zh-CN"/>
        </w:rPr>
      </w:pPr>
      <w:r>
        <w:rPr>
          <w:rFonts w:hint="eastAsia" w:asciiTheme="minorEastAsia" w:hAnsiTheme="minorEastAsia" w:eastAsiaTheme="minorEastAsia" w:cstheme="minorEastAsia"/>
          <w:color w:val="auto"/>
          <w:sz w:val="24"/>
          <w:szCs w:val="32"/>
          <w:highlight w:val="none"/>
        </w:rPr>
        <w:t>（以下无正文</w:t>
      </w:r>
      <w:r>
        <w:rPr>
          <w:rFonts w:hint="eastAsia" w:asciiTheme="minorEastAsia" w:hAnsiTheme="minorEastAsia" w:eastAsiaTheme="minorEastAsia" w:cstheme="minorEastAsia"/>
          <w:color w:val="auto"/>
          <w:sz w:val="24"/>
          <w:szCs w:val="32"/>
          <w:highlight w:val="none"/>
          <w:lang w:eastAsia="zh-CN"/>
        </w:rPr>
        <w:t>）</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4644"/>
      </w:tblGrid>
      <w:tr w14:paraId="48D5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7788E6C0">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发包人（盖章）：中国水产科学研究院珠江水产研究所</w:t>
            </w:r>
          </w:p>
        </w:tc>
        <w:tc>
          <w:tcPr>
            <w:tcW w:w="2500" w:type="pct"/>
            <w:tcBorders>
              <w:top w:val="nil"/>
              <w:left w:val="nil"/>
              <w:bottom w:val="nil"/>
              <w:right w:val="nil"/>
            </w:tcBorders>
            <w:vAlign w:val="top"/>
          </w:tcPr>
          <w:p w14:paraId="463F0D5A">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承包人（盖章）：</w:t>
            </w:r>
          </w:p>
        </w:tc>
      </w:tr>
      <w:tr w14:paraId="7242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66676FF3">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地址：广州市荔湾区兴渔路1号</w:t>
            </w:r>
          </w:p>
        </w:tc>
        <w:tc>
          <w:tcPr>
            <w:tcW w:w="2500" w:type="pct"/>
            <w:tcBorders>
              <w:top w:val="nil"/>
              <w:left w:val="nil"/>
              <w:bottom w:val="nil"/>
              <w:right w:val="nil"/>
            </w:tcBorders>
            <w:vAlign w:val="top"/>
          </w:tcPr>
          <w:p w14:paraId="2CF7002C">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地址</w:t>
            </w:r>
            <w:r>
              <w:rPr>
                <w:rFonts w:hint="default" w:ascii="Times New Roman" w:hAnsi="Times New Roman" w:eastAsia="宋体" w:cs="Times New Roman"/>
                <w:color w:val="auto"/>
                <w:spacing w:val="0"/>
                <w:w w:val="100"/>
                <w:sz w:val="24"/>
                <w:szCs w:val="24"/>
                <w:highlight w:val="none"/>
                <w:lang w:eastAsia="zh-CN"/>
              </w:rPr>
              <w:t>：</w:t>
            </w:r>
          </w:p>
        </w:tc>
      </w:tr>
      <w:tr w14:paraId="1764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4C6A45C4">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法定代表人（或委托代理人）：</w:t>
            </w:r>
          </w:p>
        </w:tc>
        <w:tc>
          <w:tcPr>
            <w:tcW w:w="2500" w:type="pct"/>
            <w:tcBorders>
              <w:top w:val="nil"/>
              <w:left w:val="nil"/>
              <w:bottom w:val="nil"/>
              <w:right w:val="nil"/>
            </w:tcBorders>
            <w:vAlign w:val="top"/>
          </w:tcPr>
          <w:p w14:paraId="3381CC1C">
            <w:pPr>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法定代表人（或委托代理人）：</w:t>
            </w:r>
          </w:p>
        </w:tc>
      </w:tr>
      <w:tr w14:paraId="5B40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3FEB3ED7">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联系人：</w:t>
            </w:r>
          </w:p>
        </w:tc>
        <w:tc>
          <w:tcPr>
            <w:tcW w:w="2500" w:type="pct"/>
            <w:tcBorders>
              <w:top w:val="nil"/>
              <w:left w:val="nil"/>
              <w:bottom w:val="nil"/>
              <w:right w:val="nil"/>
            </w:tcBorders>
            <w:vAlign w:val="top"/>
          </w:tcPr>
          <w:p w14:paraId="245C7982">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联系人：</w:t>
            </w:r>
          </w:p>
        </w:tc>
      </w:tr>
      <w:tr w14:paraId="1B61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560F12FE">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电话：</w:t>
            </w:r>
          </w:p>
        </w:tc>
        <w:tc>
          <w:tcPr>
            <w:tcW w:w="2500" w:type="pct"/>
            <w:tcBorders>
              <w:top w:val="nil"/>
              <w:left w:val="nil"/>
              <w:bottom w:val="nil"/>
              <w:right w:val="nil"/>
            </w:tcBorders>
            <w:vAlign w:val="top"/>
          </w:tcPr>
          <w:p w14:paraId="39D3AD8C">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电话：</w:t>
            </w:r>
          </w:p>
        </w:tc>
      </w:tr>
      <w:tr w14:paraId="1147E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0ACD0CA3">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传真：</w:t>
            </w:r>
          </w:p>
        </w:tc>
        <w:tc>
          <w:tcPr>
            <w:tcW w:w="2500" w:type="pct"/>
            <w:tcBorders>
              <w:top w:val="nil"/>
              <w:left w:val="nil"/>
              <w:bottom w:val="nil"/>
              <w:right w:val="nil"/>
            </w:tcBorders>
            <w:vAlign w:val="top"/>
          </w:tcPr>
          <w:p w14:paraId="42336D2B">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传真：</w:t>
            </w:r>
          </w:p>
        </w:tc>
      </w:tr>
      <w:tr w14:paraId="6237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5537529A">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开户银行：</w:t>
            </w:r>
          </w:p>
        </w:tc>
        <w:tc>
          <w:tcPr>
            <w:tcW w:w="2500" w:type="pct"/>
            <w:tcBorders>
              <w:top w:val="nil"/>
              <w:left w:val="nil"/>
              <w:bottom w:val="nil"/>
              <w:right w:val="nil"/>
            </w:tcBorders>
            <w:vAlign w:val="top"/>
          </w:tcPr>
          <w:p w14:paraId="1D17CDCE">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开户银行：</w:t>
            </w:r>
          </w:p>
        </w:tc>
      </w:tr>
      <w:tr w14:paraId="4BE0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7092E80D">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rPr>
              <w:t>帐    号：</w:t>
            </w:r>
          </w:p>
        </w:tc>
        <w:tc>
          <w:tcPr>
            <w:tcW w:w="2500" w:type="pct"/>
            <w:tcBorders>
              <w:top w:val="nil"/>
              <w:left w:val="nil"/>
              <w:bottom w:val="nil"/>
              <w:right w:val="nil"/>
            </w:tcBorders>
            <w:vAlign w:val="top"/>
          </w:tcPr>
          <w:p w14:paraId="0CBE7C86">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帐    号：</w:t>
            </w:r>
          </w:p>
        </w:tc>
      </w:tr>
      <w:tr w14:paraId="2979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66F12D2B">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rPr>
              <w:t>邮编：</w:t>
            </w:r>
          </w:p>
        </w:tc>
        <w:tc>
          <w:tcPr>
            <w:tcW w:w="2500" w:type="pct"/>
            <w:tcBorders>
              <w:top w:val="nil"/>
              <w:left w:val="nil"/>
              <w:bottom w:val="nil"/>
              <w:right w:val="nil"/>
            </w:tcBorders>
            <w:vAlign w:val="top"/>
          </w:tcPr>
          <w:p w14:paraId="5F2BD4CE">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邮编：</w:t>
            </w:r>
          </w:p>
        </w:tc>
      </w:tr>
      <w:tr w14:paraId="5ECF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op w:val="nil"/>
              <w:left w:val="nil"/>
              <w:bottom w:val="nil"/>
              <w:right w:val="nil"/>
            </w:tcBorders>
            <w:vAlign w:val="top"/>
          </w:tcPr>
          <w:p w14:paraId="7EA83DD9">
            <w:pPr>
              <w:pStyle w:val="6"/>
              <w:keepNext w:val="0"/>
              <w:keepLines w:val="0"/>
              <w:pageBreakBefore w:val="0"/>
              <w:widowControl w:val="0"/>
              <w:kinsoku/>
              <w:wordWrap/>
              <w:overflowPunct/>
              <w:topLinePunct w:val="0"/>
              <w:autoSpaceDE w:val="0"/>
              <w:autoSpaceDN w:val="0"/>
              <w:bidi w:val="0"/>
              <w:adjustRightInd/>
              <w:snapToGrid/>
              <w:spacing w:line="360" w:lineRule="auto"/>
              <w:ind w:right="0"/>
              <w:jc w:val="both"/>
              <w:textAlignment w:val="baseline"/>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rPr>
              <w:t xml:space="preserve">日期：   年   月   日    </w:t>
            </w:r>
          </w:p>
        </w:tc>
        <w:tc>
          <w:tcPr>
            <w:tcW w:w="2500" w:type="pct"/>
            <w:tcBorders>
              <w:top w:val="nil"/>
              <w:left w:val="nil"/>
              <w:bottom w:val="nil"/>
              <w:right w:val="nil"/>
            </w:tcBorders>
            <w:vAlign w:val="top"/>
          </w:tcPr>
          <w:p w14:paraId="76B21705">
            <w:pPr>
              <w:pStyle w:val="6"/>
              <w:keepNext w:val="0"/>
              <w:keepLines w:val="0"/>
              <w:pageBreakBefore w:val="0"/>
              <w:widowControl w:val="0"/>
              <w:kinsoku/>
              <w:wordWrap/>
              <w:overflowPunct/>
              <w:topLinePunct w:val="0"/>
              <w:autoSpaceDE w:val="0"/>
              <w:autoSpaceDN w:val="0"/>
              <w:bidi w:val="0"/>
              <w:adjustRightInd/>
              <w:snapToGrid/>
              <w:spacing w:line="360" w:lineRule="auto"/>
              <w:ind w:right="0" w:rightChars="0"/>
              <w:jc w:val="both"/>
              <w:textAlignment w:val="baseline"/>
              <w:rPr>
                <w:rFonts w:hint="default" w:ascii="Times New Roman" w:hAnsi="Times New Roman" w:cs="Times New Roman"/>
                <w:color w:val="auto"/>
                <w:spacing w:val="0"/>
                <w:w w:val="100"/>
                <w:highlight w:val="none"/>
                <w:vertAlign w:val="baseline"/>
              </w:rPr>
            </w:pPr>
            <w:r>
              <w:rPr>
                <w:rFonts w:hint="default" w:ascii="Times New Roman" w:hAnsi="Times New Roman" w:eastAsia="宋体" w:cs="Times New Roman"/>
                <w:color w:val="auto"/>
                <w:spacing w:val="0"/>
                <w:w w:val="100"/>
                <w:sz w:val="24"/>
                <w:szCs w:val="24"/>
                <w:highlight w:val="none"/>
              </w:rPr>
              <w:t xml:space="preserve">日期：   年   月   日    </w:t>
            </w:r>
          </w:p>
        </w:tc>
      </w:tr>
    </w:tbl>
    <w:p w14:paraId="2F90DC2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jc w:val="both"/>
        <w:textAlignment w:val="baseline"/>
        <w:rPr>
          <w:rFonts w:hint="default" w:ascii="Times New Roman" w:hAnsi="Times New Roman" w:cs="Times New Roman"/>
          <w:color w:val="auto"/>
          <w:spacing w:val="0"/>
          <w:w w:val="100"/>
        </w:rPr>
      </w:pPr>
    </w:p>
    <w:p w14:paraId="463F74C5">
      <w:pPr>
        <w:autoSpaceDE w:val="0"/>
        <w:autoSpaceDN w:val="0"/>
        <w:spacing w:line="360" w:lineRule="auto"/>
        <w:textAlignment w:val="baseline"/>
        <w:outlineLvl w:val="9"/>
        <w:rPr>
          <w:rFonts w:hint="default" w:ascii="Times New Roman" w:hAnsi="Times New Roman" w:eastAsia="宋体" w:cs="Times New Roman"/>
          <w:b/>
          <w:bCs/>
          <w:color w:val="auto"/>
          <w:sz w:val="24"/>
          <w:szCs w:val="24"/>
          <w:highlight w:val="none"/>
        </w:rPr>
      </w:pPr>
      <w:bookmarkStart w:id="29" w:name="_Toc266892925"/>
      <w:bookmarkStart w:id="30" w:name="_Toc469384141"/>
      <w:bookmarkStart w:id="31" w:name="_Toc206752016"/>
      <w:r>
        <w:rPr>
          <w:rFonts w:hint="default" w:ascii="Times New Roman" w:hAnsi="Times New Roman" w:eastAsia="宋体" w:cs="Times New Roman"/>
          <w:b/>
          <w:bCs/>
          <w:color w:val="auto"/>
          <w:sz w:val="24"/>
          <w:szCs w:val="24"/>
          <w:highlight w:val="none"/>
          <w:lang w:eastAsia="zh-CN"/>
        </w:rPr>
        <w:t>合同</w:t>
      </w:r>
      <w:r>
        <w:rPr>
          <w:rFonts w:hint="default" w:ascii="Times New Roman" w:hAnsi="Times New Roman" w:eastAsia="宋体" w:cs="Times New Roman"/>
          <w:b/>
          <w:bCs/>
          <w:color w:val="auto"/>
          <w:sz w:val="24"/>
          <w:szCs w:val="24"/>
          <w:highlight w:val="none"/>
        </w:rPr>
        <w:t>附件</w:t>
      </w:r>
      <w:bookmarkEnd w:id="29"/>
      <w:bookmarkEnd w:id="30"/>
      <w:r>
        <w:rPr>
          <w:rFonts w:hint="default" w:ascii="Times New Roman" w:hAnsi="Times New Roman" w:eastAsia="宋体" w:cs="Times New Roman"/>
          <w:b/>
          <w:bCs/>
          <w:color w:val="auto"/>
          <w:sz w:val="24"/>
          <w:szCs w:val="24"/>
          <w:highlight w:val="none"/>
        </w:rPr>
        <w:t>一</w:t>
      </w:r>
      <w:bookmarkEnd w:id="31"/>
    </w:p>
    <w:p w14:paraId="1C90B6EA">
      <w:pPr>
        <w:spacing w:line="360" w:lineRule="auto"/>
        <w:rPr>
          <w:rFonts w:ascii="仿宋" w:hAnsi="仿宋" w:eastAsia="仿宋" w:cs="Times New Roman"/>
          <w:color w:val="auto"/>
          <w:sz w:val="24"/>
          <w:szCs w:val="24"/>
          <w:highlight w:val="none"/>
        </w:rPr>
      </w:pPr>
    </w:p>
    <w:p w14:paraId="53970A42">
      <w:pPr>
        <w:adjustRightInd w:val="0"/>
        <w:snapToGrid w:val="0"/>
        <w:spacing w:line="360" w:lineRule="auto"/>
        <w:jc w:val="center"/>
        <w:rPr>
          <w:rFonts w:hint="eastAsia" w:ascii="宋体" w:hAnsi="宋体" w:eastAsia="宋体" w:cs="宋体"/>
          <w:b/>
          <w:bCs/>
          <w:color w:val="auto"/>
          <w:spacing w:val="32"/>
          <w:sz w:val="36"/>
          <w:szCs w:val="36"/>
          <w:highlight w:val="none"/>
        </w:rPr>
      </w:pPr>
      <w:r>
        <w:rPr>
          <w:rFonts w:hint="eastAsia" w:ascii="宋体" w:hAnsi="宋体" w:eastAsia="宋体" w:cs="宋体"/>
          <w:b/>
          <w:bCs/>
          <w:color w:val="auto"/>
          <w:spacing w:val="32"/>
          <w:sz w:val="36"/>
          <w:szCs w:val="36"/>
          <w:highlight w:val="none"/>
        </w:rPr>
        <w:t>工程质量保修书</w:t>
      </w:r>
    </w:p>
    <w:p w14:paraId="1CA8D2BA">
      <w:pPr>
        <w:adjustRightInd w:val="0"/>
        <w:snapToGrid w:val="0"/>
        <w:spacing w:line="360" w:lineRule="auto"/>
        <w:rPr>
          <w:rFonts w:ascii="仿宋" w:hAnsi="仿宋" w:eastAsia="仿宋" w:cs="Times New Roman"/>
          <w:color w:val="auto"/>
          <w:sz w:val="24"/>
          <w:szCs w:val="24"/>
          <w:highlight w:val="none"/>
        </w:rPr>
      </w:pPr>
    </w:p>
    <w:p w14:paraId="18F8C1D5">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rPr>
        <w:t>中国水产科学研究院珠江水产研究所</w:t>
      </w:r>
    </w:p>
    <w:p w14:paraId="302D799D">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E527688">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w:t>
      </w:r>
      <w:r>
        <w:rPr>
          <w:rFonts w:hint="eastAsia" w:ascii="宋体" w:hAnsi="宋体" w:eastAsia="宋体" w:cs="宋体"/>
          <w:color w:val="auto"/>
          <w:sz w:val="24"/>
          <w:szCs w:val="24"/>
          <w:highlight w:val="none"/>
          <w:u w:val="single"/>
          <w:lang w:eastAsia="zh-CN"/>
        </w:rPr>
        <w:t>中国水产科学研究院珠江水产研究所珠江流域淡水渔业生物种质资源库建设项目配电工程</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w:t>
      </w:r>
      <w:r>
        <w:rPr>
          <w:rFonts w:hint="eastAsia" w:asciiTheme="minorEastAsia" w:hAnsiTheme="minorEastAsia" w:eastAsiaTheme="minorEastAsia" w:cstheme="minorEastAsia"/>
          <w:b w:val="0"/>
          <w:bCs w:val="0"/>
          <w:color w:val="auto"/>
          <w:spacing w:val="0"/>
          <w:w w:val="100"/>
          <w:sz w:val="24"/>
          <w:szCs w:val="24"/>
          <w:highlight w:val="none"/>
          <w:u w:val="single"/>
          <w:lang w:val="en-US" w:eastAsia="zh-CN"/>
        </w:rPr>
        <w:t>第二次</w:t>
      </w:r>
      <w:r>
        <w:rPr>
          <w:rFonts w:hint="eastAsia" w:asciiTheme="minorEastAsia" w:hAnsiTheme="minorEastAsia" w:eastAsiaTheme="minorEastAsia" w:cstheme="minorEastAsia"/>
          <w:b w:val="0"/>
          <w:bCs w:val="0"/>
          <w:color w:val="auto"/>
          <w:spacing w:val="0"/>
          <w:w w:val="100"/>
          <w:sz w:val="24"/>
          <w:szCs w:val="24"/>
          <w:highlight w:val="none"/>
          <w:u w:val="single"/>
          <w:lang w:eastAsia="zh-CN"/>
        </w:rPr>
        <w:t>）</w:t>
      </w:r>
      <w:r>
        <w:rPr>
          <w:rFonts w:hint="eastAsia" w:ascii="宋体" w:hAnsi="宋体" w:eastAsia="宋体" w:cs="宋体"/>
          <w:color w:val="auto"/>
          <w:sz w:val="24"/>
          <w:szCs w:val="24"/>
          <w:highlight w:val="none"/>
        </w:rPr>
        <w:t>（工程名称）在合理使用期限内正常使用，合同双方当事人根据《中华人民共和国建筑法》、《建设工程质量管理条例》和《房屋建筑工程质量保修办法》等规定，经协商一致，订立本质量保修书。</w:t>
      </w:r>
    </w:p>
    <w:p w14:paraId="2ACA7909">
      <w:pPr>
        <w:numPr>
          <w:ilvl w:val="-1"/>
          <w:numId w:val="0"/>
        </w:numPr>
        <w:adjustRightInd w:val="0"/>
        <w:snapToGrid w:val="0"/>
        <w:spacing w:line="360" w:lineRule="auto"/>
        <w:ind w:left="442" w:leftChars="0"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质量保修范围</w:t>
      </w:r>
    </w:p>
    <w:p w14:paraId="031F192E">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合同双方当事人约定如下：</w:t>
      </w:r>
    </w:p>
    <w:p w14:paraId="2B95B3F8">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p>
    <w:p w14:paraId="546643B5">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w:t>
      </w:r>
    </w:p>
    <w:p w14:paraId="6480454C">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p>
    <w:p w14:paraId="50C8489C">
      <w:pPr>
        <w:numPr>
          <w:ilvl w:val="-1"/>
          <w:numId w:val="0"/>
        </w:numPr>
        <w:adjustRightInd w:val="0"/>
        <w:snapToGrid w:val="0"/>
        <w:spacing w:line="360" w:lineRule="auto"/>
        <w:ind w:left="442" w:leftChars="0"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质量保修期</w:t>
      </w:r>
    </w:p>
    <w:p w14:paraId="76A19252">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质量保修期从工程实际竣工之日算起。单项竣工验收的工程，按单项工程分别计算质量保修期。</w:t>
      </w:r>
    </w:p>
    <w:p w14:paraId="0253BE86">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kern w:val="0"/>
          <w:sz w:val="24"/>
          <w:szCs w:val="24"/>
          <w:highlight w:val="none"/>
          <w:lang w:val="zh-CN"/>
        </w:rPr>
        <w:t>合同工程质量保修期，合同双方当事人约定如下</w:t>
      </w:r>
      <w:r>
        <w:rPr>
          <w:rFonts w:hint="eastAsia" w:ascii="宋体" w:hAnsi="宋体" w:eastAsia="宋体" w:cs="宋体"/>
          <w:color w:val="auto"/>
          <w:sz w:val="24"/>
          <w:szCs w:val="24"/>
          <w:highlight w:val="none"/>
        </w:rPr>
        <w:t>：</w:t>
      </w:r>
    </w:p>
    <w:p w14:paraId="40B0B550">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1地基基础工程、主体结构工程为设计文件规定的合理使用年限；</w:t>
      </w:r>
    </w:p>
    <w:p w14:paraId="1A2B9EFE">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屋面防水工程、有防水要求的卫生间、房间和外墙面的防渗漏工程为</w:t>
      </w:r>
      <w:r>
        <w:rPr>
          <w:rFonts w:hint="eastAsia" w:ascii="宋体" w:hAnsi="宋体" w:eastAsia="宋体" w:cs="宋体"/>
          <w:color w:val="auto"/>
          <w:sz w:val="24"/>
          <w:szCs w:val="24"/>
          <w:highlight w:val="none"/>
          <w:u w:val="single"/>
          <w:lang w:eastAsia="zh-CN"/>
        </w:rPr>
        <w:t>5</w:t>
      </w:r>
      <w:r>
        <w:rPr>
          <w:rFonts w:hint="eastAsia" w:ascii="宋体" w:hAnsi="宋体" w:eastAsia="宋体" w:cs="宋体"/>
          <w:color w:val="auto"/>
          <w:sz w:val="24"/>
          <w:szCs w:val="24"/>
          <w:highlight w:val="none"/>
        </w:rPr>
        <w:t>年；</w:t>
      </w:r>
    </w:p>
    <w:p w14:paraId="27B07532">
      <w:pPr>
        <w:adjustRightInd w:val="0"/>
        <w:snapToGrid w:val="0"/>
        <w:spacing w:line="360" w:lineRule="auto"/>
        <w:ind w:firstLine="251"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电气管线工程、给排水管道工程、设备安装工程为</w:t>
      </w:r>
      <w:r>
        <w:rPr>
          <w:rFonts w:hint="eastAsia" w:ascii="宋体" w:hAnsi="宋体" w:eastAsia="宋体" w:cs="宋体"/>
          <w:color w:val="auto"/>
          <w:sz w:val="24"/>
          <w:szCs w:val="24"/>
          <w:highlight w:val="none"/>
          <w:u w:val="single"/>
          <w:lang w:eastAsia="zh-CN"/>
        </w:rPr>
        <w:t>2</w:t>
      </w:r>
      <w:r>
        <w:rPr>
          <w:rFonts w:hint="eastAsia" w:ascii="宋体" w:hAnsi="宋体" w:eastAsia="宋体" w:cs="宋体"/>
          <w:color w:val="auto"/>
          <w:sz w:val="24"/>
          <w:szCs w:val="24"/>
          <w:highlight w:val="none"/>
        </w:rPr>
        <w:t>年；</w:t>
      </w:r>
    </w:p>
    <w:p w14:paraId="63839B5C">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供热、供冷系统工程为</w:t>
      </w:r>
      <w:r>
        <w:rPr>
          <w:rFonts w:hint="eastAsia" w:ascii="宋体" w:hAnsi="宋体" w:eastAsia="宋体" w:cs="宋体"/>
          <w:color w:val="auto"/>
          <w:sz w:val="24"/>
          <w:szCs w:val="24"/>
          <w:highlight w:val="none"/>
          <w:u w:val="single"/>
          <w:lang w:eastAsia="zh-CN"/>
        </w:rPr>
        <w:t>2</w:t>
      </w:r>
      <w:r>
        <w:rPr>
          <w:rFonts w:hint="eastAsia" w:ascii="宋体" w:hAnsi="宋体" w:eastAsia="宋体" w:cs="宋体"/>
          <w:color w:val="auto"/>
          <w:sz w:val="24"/>
          <w:szCs w:val="24"/>
          <w:highlight w:val="none"/>
        </w:rPr>
        <w:t>个采暖期、供冷期；</w:t>
      </w:r>
    </w:p>
    <w:p w14:paraId="444F0BA8">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装饰装修工程为</w:t>
      </w:r>
      <w:r>
        <w:rPr>
          <w:rFonts w:hint="eastAsia" w:ascii="宋体" w:hAnsi="宋体" w:eastAsia="宋体" w:cs="宋体"/>
          <w:color w:val="auto"/>
          <w:sz w:val="24"/>
          <w:szCs w:val="24"/>
          <w:highlight w:val="none"/>
          <w:u w:val="single"/>
          <w:lang w:eastAsia="zh-CN"/>
        </w:rPr>
        <w:t>2</w:t>
      </w:r>
      <w:r>
        <w:rPr>
          <w:rFonts w:hint="eastAsia" w:ascii="宋体" w:hAnsi="宋体" w:eastAsia="宋体" w:cs="宋体"/>
          <w:color w:val="auto"/>
          <w:sz w:val="24"/>
          <w:szCs w:val="24"/>
          <w:highlight w:val="none"/>
        </w:rPr>
        <w:t>年；</w:t>
      </w:r>
    </w:p>
    <w:p w14:paraId="62D82052">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DDA26AF">
      <w:pPr>
        <w:adjustRightInd w:val="0"/>
        <w:snapToGrid w:val="0"/>
        <w:spacing w:line="360" w:lineRule="auto"/>
        <w:ind w:firstLine="502" w:firstLineChars="200"/>
        <w:rPr>
          <w:rFonts w:hint="eastAsia" w:ascii="宋体" w:hAnsi="宋体" w:eastAsia="宋体" w:cs="宋体"/>
          <w:color w:val="auto"/>
          <w:sz w:val="24"/>
          <w:szCs w:val="24"/>
          <w:highlight w:val="none"/>
        </w:rPr>
      </w:pPr>
    </w:p>
    <w:p w14:paraId="49BC26BE">
      <w:pPr>
        <w:adjustRightInd w:val="0"/>
        <w:snapToGrid w:val="0"/>
        <w:spacing w:line="360" w:lineRule="auto"/>
        <w:ind w:left="48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三、</w:t>
      </w:r>
      <w:r>
        <w:rPr>
          <w:rFonts w:hint="eastAsia" w:ascii="宋体" w:hAnsi="宋体" w:eastAsia="宋体" w:cs="宋体"/>
          <w:b/>
          <w:bCs/>
          <w:color w:val="auto"/>
          <w:sz w:val="24"/>
          <w:szCs w:val="24"/>
          <w:highlight w:val="none"/>
        </w:rPr>
        <w:t>质量保修责任</w:t>
      </w:r>
    </w:p>
    <w:p w14:paraId="3E79464B">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lang w:val="zh-CN"/>
        </w:rPr>
        <w:t>属于保修范围的项目，承包人应在接到发包人通知后的</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val="zh-CN"/>
        </w:rPr>
        <w:t>个日历天内派人保修。承包人未能在规定时间内派人保修的，发包人可自行或委托第三方保修</w:t>
      </w:r>
      <w:r>
        <w:rPr>
          <w:rFonts w:hint="eastAsia" w:ascii="宋体" w:hAnsi="宋体" w:eastAsia="宋体" w:cs="宋体"/>
          <w:color w:val="auto"/>
          <w:sz w:val="24"/>
          <w:szCs w:val="24"/>
          <w:highlight w:val="none"/>
        </w:rPr>
        <w:t>。</w:t>
      </w:r>
    </w:p>
    <w:p w14:paraId="29E354BE">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发生紧急抢修事故的，承包人在接到通知后，应立即到达事故现场抢修。</w:t>
      </w:r>
    </w:p>
    <w:p w14:paraId="05100C00">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3.在国家规定的工程合理使用期限内，承包人应确保地基基础工程和主体结构的质量和安全。凡出现其质量问题，应立即报告当地建设行政主管部门，经设计人提出保修方案后，承包人应立即实施保修。</w:t>
      </w:r>
    </w:p>
    <w:p w14:paraId="51256DED">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质量保修完成后，由发包人组织验收。</w:t>
      </w:r>
    </w:p>
    <w:p w14:paraId="5BD80269">
      <w:pPr>
        <w:adjustRightInd w:val="0"/>
        <w:snapToGrid w:val="0"/>
        <w:spacing w:line="360" w:lineRule="auto"/>
        <w:ind w:left="480"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四、</w:t>
      </w:r>
      <w:r>
        <w:rPr>
          <w:rFonts w:hint="eastAsia" w:ascii="宋体" w:hAnsi="宋体" w:eastAsia="宋体" w:cs="宋体"/>
          <w:b/>
          <w:bCs/>
          <w:color w:val="auto"/>
          <w:sz w:val="24"/>
          <w:szCs w:val="24"/>
          <w:highlight w:val="none"/>
        </w:rPr>
        <w:t>质量保修费用</w:t>
      </w:r>
    </w:p>
    <w:p w14:paraId="670F7EA8">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质量保修等费用，由责任方承担</w:t>
      </w:r>
      <w:r>
        <w:rPr>
          <w:rFonts w:hint="eastAsia" w:ascii="宋体" w:hAnsi="宋体" w:eastAsia="宋体" w:cs="宋体"/>
          <w:color w:val="auto"/>
          <w:sz w:val="24"/>
          <w:szCs w:val="24"/>
          <w:highlight w:val="none"/>
        </w:rPr>
        <w:t>。</w:t>
      </w:r>
    </w:p>
    <w:p w14:paraId="2738BA8D">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五、</w:t>
      </w:r>
      <w:r>
        <w:rPr>
          <w:rFonts w:hint="eastAsia" w:ascii="宋体" w:hAnsi="宋体" w:eastAsia="宋体" w:cs="宋体"/>
          <w:b/>
          <w:bCs/>
          <w:color w:val="auto"/>
          <w:sz w:val="24"/>
          <w:szCs w:val="24"/>
          <w:highlight w:val="none"/>
        </w:rPr>
        <w:t>质量保证金</w:t>
      </w:r>
    </w:p>
    <w:p w14:paraId="5DF16DE7">
      <w:pPr>
        <w:adjustRightInd w:val="0"/>
        <w:snapToGrid w:val="0"/>
        <w:spacing w:line="360" w:lineRule="auto"/>
        <w:ind w:left="0"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质量保证金的约定、支付和使用与本合同规</w:t>
      </w:r>
      <w:r>
        <w:rPr>
          <w:rFonts w:hint="eastAsia" w:ascii="宋体" w:hAnsi="宋体" w:eastAsia="宋体" w:cs="宋体"/>
          <w:color w:val="auto"/>
          <w:sz w:val="24"/>
          <w:szCs w:val="24"/>
          <w:highlight w:val="none"/>
        </w:rPr>
        <w:t>定一致。</w:t>
      </w:r>
    </w:p>
    <w:p w14:paraId="4ECF1EDA">
      <w:pPr>
        <w:adjustRightInd w:val="0"/>
        <w:snapToGrid w:val="0"/>
        <w:spacing w:line="360" w:lineRule="auto"/>
        <w:ind w:left="480"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六、</w:t>
      </w:r>
      <w:r>
        <w:rPr>
          <w:rFonts w:hint="eastAsia" w:ascii="宋体" w:hAnsi="宋体" w:eastAsia="宋体" w:cs="宋体"/>
          <w:b/>
          <w:bCs/>
          <w:color w:val="auto"/>
          <w:sz w:val="24"/>
          <w:szCs w:val="24"/>
          <w:highlight w:val="none"/>
        </w:rPr>
        <w:t>其他</w:t>
      </w:r>
    </w:p>
    <w:p w14:paraId="5590F3B0">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lang w:val="zh-CN"/>
        </w:rPr>
        <w:t>本质量保修书，由合同双方当事人在承包人向发包人提交竣工验收申请报告时签署，作为本合同的附件</w:t>
      </w:r>
      <w:r>
        <w:rPr>
          <w:rFonts w:hint="eastAsia" w:ascii="宋体" w:hAnsi="宋体" w:eastAsia="宋体" w:cs="宋体"/>
          <w:color w:val="auto"/>
          <w:sz w:val="24"/>
          <w:szCs w:val="24"/>
          <w:highlight w:val="none"/>
        </w:rPr>
        <w:t>。</w:t>
      </w:r>
    </w:p>
    <w:p w14:paraId="51D2BC34">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kern w:val="0"/>
          <w:sz w:val="24"/>
          <w:szCs w:val="24"/>
          <w:highlight w:val="none"/>
          <w:lang w:val="zh-CN"/>
        </w:rPr>
        <w:t>本质量保修书，自合同双方当事人签署之日起生效，至质量保修期满后失效。</w:t>
      </w:r>
    </w:p>
    <w:p w14:paraId="6ED52514">
      <w:pPr>
        <w:adjustRightInd w:val="0"/>
        <w:snapToGrid w:val="0"/>
        <w:spacing w:line="360" w:lineRule="auto"/>
        <w:ind w:firstLine="502" w:firstLineChars="200"/>
        <w:rPr>
          <w:rFonts w:hint="eastAsia" w:ascii="宋体" w:hAnsi="宋体" w:eastAsia="宋体" w:cs="宋体"/>
          <w:color w:val="auto"/>
          <w:sz w:val="24"/>
          <w:szCs w:val="24"/>
          <w:highlight w:val="none"/>
        </w:rPr>
      </w:pPr>
    </w:p>
    <w:p w14:paraId="313E9C71">
      <w:pPr>
        <w:adjustRightInd w:val="0"/>
        <w:snapToGrid w:val="0"/>
        <w:spacing w:line="360" w:lineRule="auto"/>
        <w:ind w:firstLine="502" w:firstLineChars="200"/>
        <w:rPr>
          <w:rFonts w:hint="eastAsia" w:ascii="宋体" w:hAnsi="宋体" w:eastAsia="宋体" w:cs="宋体"/>
          <w:color w:val="auto"/>
          <w:sz w:val="24"/>
          <w:szCs w:val="24"/>
          <w:highlight w:val="none"/>
        </w:rPr>
      </w:pPr>
    </w:p>
    <w:p w14:paraId="46AD1E2D">
      <w:pPr>
        <w:adjustRightInd w:val="0"/>
        <w:snapToGrid w:val="0"/>
        <w:spacing w:line="360" w:lineRule="auto"/>
        <w:ind w:firstLine="502"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 xml:space="preserve">发 包 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 包 人：</w:t>
      </w:r>
    </w:p>
    <w:p w14:paraId="452A40EA">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                           法定代表人：</w:t>
      </w:r>
    </w:p>
    <w:p w14:paraId="1A740BDA">
      <w:pPr>
        <w:spacing w:line="360" w:lineRule="auto"/>
        <w:ind w:firstLine="502"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                               联系人：</w:t>
      </w:r>
    </w:p>
    <w:p w14:paraId="57F0C2A5">
      <w:pPr>
        <w:spacing w:line="360" w:lineRule="auto"/>
        <w:ind w:firstLine="502"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5AD4E7B8">
      <w:pPr>
        <w:adjustRightInd w:val="0"/>
        <w:snapToGrid w:val="0"/>
        <w:spacing w:line="360" w:lineRule="auto"/>
        <w:ind w:firstLine="502"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3270097">
      <w:pPr>
        <w:jc w:val="center"/>
        <w:outlineLvl w:val="9"/>
        <w:rPr>
          <w:color w:val="auto"/>
        </w:rPr>
      </w:pPr>
    </w:p>
    <w:p w14:paraId="26FA703B">
      <w:pPr>
        <w:jc w:val="center"/>
        <w:outlineLvl w:val="9"/>
        <w:rPr>
          <w:color w:val="auto"/>
        </w:rPr>
      </w:pPr>
    </w:p>
    <w:p w14:paraId="2DDE4DEA">
      <w:pPr>
        <w:jc w:val="center"/>
        <w:outlineLvl w:val="1"/>
        <w:rPr>
          <w:rFonts w:ascii="Times New Roman" w:hAnsi="Times New Roman" w:cs="Times New Roman"/>
          <w:color w:val="auto"/>
        </w:rPr>
        <w:sectPr>
          <w:headerReference r:id="rId7" w:type="default"/>
          <w:pgSz w:w="11905" w:h="16838"/>
          <w:pgMar w:top="1417" w:right="1417" w:bottom="1417" w:left="1417" w:header="851" w:footer="561" w:gutter="0"/>
          <w:pgNumType w:fmt="numberInDash"/>
          <w:cols w:space="0" w:num="1"/>
          <w:titlePg/>
          <w:rtlGutter w:val="0"/>
          <w:docGrid w:type="linesAndChars" w:linePitch="312" w:charSpace="2302"/>
        </w:sectPr>
      </w:pPr>
    </w:p>
    <w:p w14:paraId="071D4283">
      <w:pPr>
        <w:pStyle w:val="19"/>
        <w:widowControl w:val="0"/>
        <w:jc w:val="center"/>
        <w:outlineLvl w:val="1"/>
        <w:rPr>
          <w:rFonts w:hint="default" w:ascii="Times New Roman" w:hAnsi="Times New Roman" w:cs="Times New Roman"/>
          <w:b/>
          <w:color w:val="auto"/>
          <w:sz w:val="36"/>
        </w:rPr>
      </w:pPr>
      <w:bookmarkStart w:id="32" w:name="_Toc9239"/>
      <w:r>
        <w:rPr>
          <w:rFonts w:hint="default" w:ascii="Times New Roman" w:hAnsi="Times New Roman" w:cs="Times New Roman"/>
          <w:b/>
          <w:color w:val="auto"/>
          <w:sz w:val="36"/>
        </w:rPr>
        <w:t>第六章 投标文件格式与要求</w:t>
      </w:r>
      <w:bookmarkEnd w:id="32"/>
    </w:p>
    <w:p w14:paraId="54FD211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应提交证明其有资格参加投标和中标后有能力履行合同的相关文件，并作为其投标文件的一部分，所有文件必须真实可靠、不得伪造，否则将按相关规定予以处罚。</w:t>
      </w:r>
    </w:p>
    <w:p w14:paraId="2BF921AE">
      <w:pPr>
        <w:pStyle w:val="19"/>
        <w:widowControl w:val="0"/>
        <w:ind w:firstLine="480"/>
        <w:rPr>
          <w:rFonts w:hint="default" w:ascii="Times New Roman" w:hAnsi="Times New Roman" w:cs="Times New Roman"/>
          <w:color w:val="auto"/>
        </w:rPr>
      </w:pPr>
    </w:p>
    <w:p w14:paraId="25427C3C">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48"/>
        </w:rPr>
        <w:t>投标文件封面</w:t>
      </w:r>
    </w:p>
    <w:p w14:paraId="15ADE947">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48"/>
        </w:rPr>
        <w:t>（项目名称）</w:t>
      </w:r>
    </w:p>
    <w:p w14:paraId="0F9E2430">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48"/>
        </w:rPr>
        <w:t>投标文件封面</w:t>
      </w:r>
    </w:p>
    <w:p w14:paraId="6A1C7ECA">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48"/>
        </w:rPr>
        <w:t>（正本/副本）</w:t>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p>
    <w:p w14:paraId="72A9E616">
      <w:pPr>
        <w:pStyle w:val="19"/>
        <w:widowControl w:val="0"/>
        <w:jc w:val="center"/>
        <w:outlineLvl w:val="9"/>
        <w:rPr>
          <w:rFonts w:hint="default" w:ascii="Times New Roman" w:hAnsi="Times New Roman" w:cs="Times New Roman"/>
          <w:b/>
          <w:color w:val="auto"/>
          <w:sz w:val="24"/>
          <w:lang w:eastAsia="zh-CN"/>
        </w:rPr>
      </w:pPr>
      <w:r>
        <w:rPr>
          <w:rFonts w:hint="default" w:ascii="Times New Roman" w:hAnsi="Times New Roman" w:cs="Times New Roman"/>
          <w:b/>
          <w:color w:val="auto"/>
          <w:sz w:val="24"/>
        </w:rPr>
        <w:t>采购项目编号：</w:t>
      </w:r>
    </w:p>
    <w:p w14:paraId="0C1C7FF1">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24"/>
        </w:rPr>
        <w:t>所投采购包：第 包</w:t>
      </w:r>
    </w:p>
    <w:p w14:paraId="44165261">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24"/>
        </w:rPr>
        <w:t>（</w:t>
      </w:r>
      <w:r>
        <w:rPr>
          <w:rFonts w:hint="default" w:ascii="Times New Roman" w:hAnsi="Times New Roman" w:cs="Times New Roman"/>
          <w:b/>
          <w:color w:val="auto"/>
          <w:sz w:val="24"/>
          <w:lang w:eastAsia="zh-CN"/>
        </w:rPr>
        <w:t>投标人</w:t>
      </w:r>
      <w:r>
        <w:rPr>
          <w:rFonts w:hint="default" w:ascii="Times New Roman" w:hAnsi="Times New Roman" w:cs="Times New Roman"/>
          <w:b/>
          <w:color w:val="auto"/>
          <w:sz w:val="24"/>
        </w:rPr>
        <w:t>名称）</w:t>
      </w:r>
    </w:p>
    <w:p w14:paraId="5D83FC29">
      <w:pPr>
        <w:pStyle w:val="19"/>
        <w:widowControl w:val="0"/>
        <w:jc w:val="center"/>
        <w:outlineLvl w:val="9"/>
        <w:rPr>
          <w:rFonts w:hint="default" w:ascii="Times New Roman" w:hAnsi="Times New Roman" w:cs="Times New Roman"/>
          <w:color w:val="auto"/>
        </w:rPr>
      </w:pPr>
      <w:r>
        <w:rPr>
          <w:rFonts w:hint="default" w:ascii="Times New Roman" w:hAnsi="Times New Roman" w:cs="Times New Roman"/>
          <w:b/>
          <w:color w:val="auto"/>
          <w:sz w:val="24"/>
        </w:rPr>
        <w:t xml:space="preserve"> 年 月 日</w:t>
      </w:r>
    </w:p>
    <w:p w14:paraId="05C6F672">
      <w:pPr>
        <w:pStyle w:val="19"/>
        <w:widowControl w:val="0"/>
        <w:ind w:firstLine="480"/>
        <w:rPr>
          <w:rFonts w:hint="default" w:ascii="Times New Roman" w:hAnsi="Times New Roman" w:cs="Times New Roman"/>
          <w:color w:val="auto"/>
        </w:rPr>
      </w:pPr>
    </w:p>
    <w:p w14:paraId="55AEF425">
      <w:pPr>
        <w:rPr>
          <w:rFonts w:hint="default" w:ascii="Times New Roman" w:hAnsi="Times New Roman" w:cs="Times New Roman"/>
          <w:b/>
          <w:color w:val="auto"/>
          <w:sz w:val="24"/>
        </w:rPr>
      </w:pPr>
      <w:r>
        <w:rPr>
          <w:rFonts w:hint="default" w:ascii="Times New Roman" w:hAnsi="Times New Roman" w:cs="Times New Roman"/>
          <w:b/>
          <w:color w:val="auto"/>
          <w:sz w:val="24"/>
        </w:rPr>
        <w:br w:type="page"/>
      </w:r>
    </w:p>
    <w:p w14:paraId="03A2360E">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投标文件目录</w:t>
      </w:r>
    </w:p>
    <w:p w14:paraId="682BE45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一、投标函</w:t>
      </w:r>
    </w:p>
    <w:p w14:paraId="7A0DD69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二、开标一览表</w:t>
      </w:r>
    </w:p>
    <w:p w14:paraId="2FFAC9A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三、分项报价表</w:t>
      </w:r>
      <w:r>
        <w:rPr>
          <w:rFonts w:hint="default" w:ascii="Times New Roman" w:hAnsi="Times New Roman" w:cs="Times New Roman"/>
          <w:color w:val="auto"/>
          <w:lang w:eastAsia="zh-CN"/>
        </w:rPr>
        <w:t>及工程量清单（清单以招标人提供为准）</w:t>
      </w:r>
    </w:p>
    <w:p w14:paraId="6773A30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四、政策适用性说明</w:t>
      </w:r>
    </w:p>
    <w:p w14:paraId="562B193C">
      <w:pPr>
        <w:pStyle w:val="19"/>
        <w:widowControl w:val="0"/>
        <w:ind w:firstLine="480"/>
        <w:rPr>
          <w:rFonts w:hint="default" w:ascii="Times New Roman" w:hAnsi="Times New Roman" w:cs="Times New Roman"/>
          <w:color w:val="auto"/>
        </w:rPr>
      </w:pPr>
      <w:r>
        <w:rPr>
          <w:rFonts w:hint="eastAsia" w:ascii="Times New Roman" w:hAnsi="Times New Roman" w:cs="Times New Roman"/>
          <w:color w:val="auto"/>
          <w:lang w:eastAsia="zh-CN"/>
        </w:rPr>
        <w:t>五、</w:t>
      </w:r>
      <w:r>
        <w:rPr>
          <w:rFonts w:hint="default" w:ascii="Times New Roman" w:hAnsi="Times New Roman" w:cs="Times New Roman"/>
          <w:color w:val="auto"/>
          <w:lang w:eastAsia="zh-CN"/>
        </w:rPr>
        <w:t>主要材料、设备品牌（生产厂家）响应表</w:t>
      </w:r>
    </w:p>
    <w:p w14:paraId="69C3314B">
      <w:pPr>
        <w:pStyle w:val="19"/>
        <w:widowControl w:val="0"/>
        <w:ind w:firstLine="480"/>
        <w:rPr>
          <w:rFonts w:hint="eastAsia" w:ascii="Times New Roman" w:hAnsi="Times New Roman" w:cs="Times New Roman" w:eastAsiaTheme="minorEastAsia"/>
          <w:color w:val="auto"/>
          <w:lang w:eastAsia="zh-CN"/>
        </w:rPr>
      </w:pPr>
      <w:r>
        <w:rPr>
          <w:rFonts w:hint="eastAsia" w:ascii="Times New Roman" w:hAnsi="Times New Roman" w:cs="Times New Roman"/>
          <w:color w:val="auto"/>
          <w:lang w:eastAsia="zh-CN"/>
        </w:rPr>
        <w:t>六</w:t>
      </w:r>
      <w:r>
        <w:rPr>
          <w:rFonts w:hint="default" w:ascii="Times New Roman" w:hAnsi="Times New Roman" w:cs="Times New Roman"/>
          <w:color w:val="auto"/>
        </w:rPr>
        <w:t>、实质性响应一览表</w:t>
      </w:r>
    </w:p>
    <w:p w14:paraId="761FB076">
      <w:pPr>
        <w:pStyle w:val="19"/>
        <w:widowControl w:val="0"/>
        <w:ind w:firstLine="480"/>
        <w:rPr>
          <w:rFonts w:hint="default" w:ascii="Times New Roman" w:hAnsi="Times New Roman" w:cs="Times New Roman"/>
          <w:color w:val="auto"/>
        </w:rPr>
      </w:pPr>
      <w:r>
        <w:rPr>
          <w:rFonts w:hint="eastAsia" w:ascii="Times New Roman" w:hAnsi="Times New Roman" w:cs="Times New Roman"/>
          <w:color w:val="auto"/>
          <w:lang w:eastAsia="zh-CN"/>
        </w:rPr>
        <w:t>七</w:t>
      </w:r>
      <w:r>
        <w:rPr>
          <w:rFonts w:hint="default" w:ascii="Times New Roman" w:hAnsi="Times New Roman" w:cs="Times New Roman"/>
          <w:color w:val="auto"/>
        </w:rPr>
        <w:t>、法定代表人证明书</w:t>
      </w:r>
    </w:p>
    <w:p w14:paraId="22CD18E5">
      <w:pPr>
        <w:pStyle w:val="19"/>
        <w:widowControl w:val="0"/>
        <w:ind w:firstLine="480"/>
        <w:rPr>
          <w:rFonts w:hint="default" w:ascii="Times New Roman" w:hAnsi="Times New Roman" w:cs="Times New Roman"/>
          <w:color w:val="auto"/>
        </w:rPr>
      </w:pPr>
      <w:r>
        <w:rPr>
          <w:rFonts w:hint="eastAsia" w:ascii="Times New Roman" w:hAnsi="Times New Roman" w:cs="Times New Roman"/>
          <w:color w:val="auto"/>
          <w:lang w:eastAsia="zh-CN"/>
        </w:rPr>
        <w:t>八</w:t>
      </w:r>
      <w:r>
        <w:rPr>
          <w:rFonts w:hint="default" w:ascii="Times New Roman" w:hAnsi="Times New Roman" w:cs="Times New Roman"/>
          <w:color w:val="auto"/>
        </w:rPr>
        <w:t>、法定代表人授权书</w:t>
      </w:r>
    </w:p>
    <w:p w14:paraId="18133CD9">
      <w:pPr>
        <w:pStyle w:val="19"/>
        <w:widowControl w:val="0"/>
        <w:ind w:firstLine="480"/>
        <w:rPr>
          <w:rFonts w:hint="eastAsia"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九、响应投标人资格声明函</w:t>
      </w:r>
    </w:p>
    <w:p w14:paraId="1A211B74">
      <w:pPr>
        <w:pStyle w:val="19"/>
        <w:widowControl w:val="0"/>
        <w:ind w:firstLine="480"/>
        <w:rPr>
          <w:rFonts w:hint="default" w:ascii="Times New Roman" w:hAnsi="Times New Roman" w:cs="Times New Roman"/>
          <w:color w:val="auto"/>
        </w:rPr>
      </w:pPr>
      <w:r>
        <w:rPr>
          <w:rFonts w:hint="eastAsia" w:ascii="Times New Roman" w:hAnsi="Times New Roman" w:cs="Times New Roman"/>
          <w:color w:val="auto"/>
          <w:lang w:eastAsia="zh-CN"/>
        </w:rPr>
        <w:t>十</w:t>
      </w:r>
      <w:r>
        <w:rPr>
          <w:rFonts w:hint="default" w:ascii="Times New Roman" w:hAnsi="Times New Roman" w:cs="Times New Roman"/>
          <w:color w:val="auto"/>
        </w:rPr>
        <w:t>、提供具有独立承担民事责任的能力的证明材料</w:t>
      </w:r>
    </w:p>
    <w:p w14:paraId="69D99D7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eastAsia="zh-CN"/>
        </w:rPr>
        <w:t>一</w:t>
      </w:r>
      <w:r>
        <w:rPr>
          <w:rFonts w:hint="default" w:ascii="Times New Roman" w:hAnsi="Times New Roman" w:cs="Times New Roman"/>
          <w:color w:val="auto"/>
        </w:rPr>
        <w:t>、承诺函</w:t>
      </w:r>
    </w:p>
    <w:p w14:paraId="4E05D38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eastAsia="zh-CN"/>
        </w:rPr>
        <w:t>二</w:t>
      </w:r>
      <w:r>
        <w:rPr>
          <w:rFonts w:hint="default" w:ascii="Times New Roman" w:hAnsi="Times New Roman" w:cs="Times New Roman"/>
          <w:color w:val="auto"/>
        </w:rPr>
        <w:t>、中小企业声明函</w:t>
      </w:r>
    </w:p>
    <w:p w14:paraId="43A574B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eastAsia="zh-CN"/>
        </w:rPr>
        <w:t>三</w:t>
      </w:r>
      <w:r>
        <w:rPr>
          <w:rFonts w:hint="default" w:ascii="Times New Roman" w:hAnsi="Times New Roman" w:cs="Times New Roman"/>
          <w:color w:val="auto"/>
        </w:rPr>
        <w:t>、监狱企业</w:t>
      </w:r>
    </w:p>
    <w:p w14:paraId="0CE6409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eastAsia="zh-CN"/>
        </w:rPr>
        <w:t>四</w:t>
      </w:r>
      <w:r>
        <w:rPr>
          <w:rFonts w:hint="default" w:ascii="Times New Roman" w:hAnsi="Times New Roman" w:cs="Times New Roman"/>
          <w:color w:val="auto"/>
        </w:rPr>
        <w:t>、残疾人福利性单位声明函</w:t>
      </w:r>
    </w:p>
    <w:p w14:paraId="10E06A6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val="en-US" w:eastAsia="zh-CN"/>
        </w:rPr>
        <w:t>五</w:t>
      </w:r>
      <w:r>
        <w:rPr>
          <w:rFonts w:hint="default" w:ascii="Times New Roman" w:hAnsi="Times New Roman" w:cs="Times New Roman"/>
          <w:color w:val="auto"/>
        </w:rPr>
        <w:t>、</w:t>
      </w:r>
      <w:r>
        <w:rPr>
          <w:rFonts w:hint="default" w:ascii="Times New Roman" w:hAnsi="Times New Roman" w:cs="Times New Roman"/>
          <w:color w:val="auto"/>
          <w:lang w:eastAsia="zh-CN"/>
        </w:rPr>
        <w:t>投标人</w:t>
      </w:r>
      <w:r>
        <w:rPr>
          <w:rFonts w:hint="default" w:ascii="Times New Roman" w:hAnsi="Times New Roman" w:cs="Times New Roman"/>
          <w:color w:val="auto"/>
        </w:rPr>
        <w:t>业绩情况表</w:t>
      </w:r>
    </w:p>
    <w:p w14:paraId="0C33E4A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val="en-US" w:eastAsia="zh-CN"/>
        </w:rPr>
        <w:t>六</w:t>
      </w:r>
      <w:r>
        <w:rPr>
          <w:rFonts w:hint="default" w:ascii="Times New Roman" w:hAnsi="Times New Roman" w:cs="Times New Roman"/>
          <w:color w:val="auto"/>
        </w:rPr>
        <w:t>、技术和服务要求响应表</w:t>
      </w:r>
    </w:p>
    <w:p w14:paraId="1441256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val="en-US" w:eastAsia="zh-CN"/>
        </w:rPr>
        <w:t>七</w:t>
      </w:r>
      <w:r>
        <w:rPr>
          <w:rFonts w:hint="default" w:ascii="Times New Roman" w:hAnsi="Times New Roman" w:cs="Times New Roman"/>
          <w:color w:val="auto"/>
        </w:rPr>
        <w:t>、商务条件响应表</w:t>
      </w:r>
    </w:p>
    <w:p w14:paraId="24AC126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w:t>
      </w:r>
      <w:r>
        <w:rPr>
          <w:rFonts w:hint="eastAsia" w:ascii="Times New Roman" w:hAnsi="Times New Roman" w:cs="Times New Roman"/>
          <w:color w:val="auto"/>
          <w:lang w:val="en-US" w:eastAsia="zh-CN"/>
        </w:rPr>
        <w:t>八</w:t>
      </w:r>
      <w:r>
        <w:rPr>
          <w:rFonts w:hint="default" w:ascii="Times New Roman" w:hAnsi="Times New Roman" w:cs="Times New Roman"/>
          <w:color w:val="auto"/>
        </w:rPr>
        <w:t>、履约进度计划表</w:t>
      </w:r>
    </w:p>
    <w:p w14:paraId="65CDB1CB">
      <w:pPr>
        <w:pStyle w:val="19"/>
        <w:widowControl w:val="0"/>
        <w:ind w:firstLine="480"/>
        <w:rPr>
          <w:rFonts w:hint="default" w:ascii="Times New Roman" w:hAnsi="Times New Roman" w:cs="Times New Roman"/>
          <w:color w:val="auto"/>
        </w:rPr>
      </w:pPr>
      <w:r>
        <w:rPr>
          <w:rFonts w:hint="eastAsia" w:ascii="Times New Roman" w:hAnsi="Times New Roman" w:cs="Times New Roman"/>
          <w:color w:val="auto"/>
          <w:lang w:val="en-US" w:eastAsia="zh-CN"/>
        </w:rPr>
        <w:t>十九</w:t>
      </w:r>
      <w:r>
        <w:rPr>
          <w:rFonts w:hint="default" w:ascii="Times New Roman" w:hAnsi="Times New Roman" w:cs="Times New Roman"/>
          <w:color w:val="auto"/>
        </w:rPr>
        <w:t>、各类证明材料</w:t>
      </w:r>
    </w:p>
    <w:p w14:paraId="5729A38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二十、</w:t>
      </w:r>
      <w:r>
        <w:rPr>
          <w:rFonts w:hint="default" w:ascii="Times New Roman" w:hAnsi="Times New Roman" w:cs="Times New Roman"/>
          <w:color w:val="auto"/>
          <w:lang w:eastAsia="zh-CN"/>
        </w:rPr>
        <w:t>招标代理</w:t>
      </w:r>
      <w:r>
        <w:rPr>
          <w:rFonts w:hint="default" w:ascii="Times New Roman" w:hAnsi="Times New Roman" w:cs="Times New Roman"/>
          <w:color w:val="auto"/>
        </w:rPr>
        <w:t>服务费支付承诺书</w:t>
      </w:r>
    </w:p>
    <w:p w14:paraId="233B2CE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二十</w:t>
      </w:r>
      <w:r>
        <w:rPr>
          <w:rFonts w:hint="eastAsia" w:ascii="Times New Roman" w:hAnsi="Times New Roman" w:cs="Times New Roman"/>
          <w:color w:val="auto"/>
          <w:lang w:val="en-US" w:eastAsia="zh-CN"/>
        </w:rPr>
        <w:t>一</w:t>
      </w:r>
      <w:r>
        <w:rPr>
          <w:rFonts w:hint="default" w:ascii="Times New Roman" w:hAnsi="Times New Roman" w:cs="Times New Roman"/>
          <w:color w:val="auto"/>
        </w:rPr>
        <w:t>、需要</w:t>
      </w:r>
      <w:r>
        <w:rPr>
          <w:rFonts w:hint="default" w:ascii="Times New Roman" w:hAnsi="Times New Roman" w:cs="Times New Roman"/>
          <w:color w:val="auto"/>
          <w:lang w:eastAsia="zh-CN"/>
        </w:rPr>
        <w:t>招标人</w:t>
      </w:r>
      <w:r>
        <w:rPr>
          <w:rFonts w:hint="default" w:ascii="Times New Roman" w:hAnsi="Times New Roman" w:cs="Times New Roman"/>
          <w:color w:val="auto"/>
        </w:rPr>
        <w:t>提供的附加条件</w:t>
      </w:r>
    </w:p>
    <w:p w14:paraId="510BC21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二十</w:t>
      </w:r>
      <w:r>
        <w:rPr>
          <w:rFonts w:hint="eastAsia" w:ascii="Times New Roman" w:hAnsi="Times New Roman" w:cs="Times New Roman"/>
          <w:color w:val="auto"/>
          <w:lang w:val="en-US" w:eastAsia="zh-CN"/>
        </w:rPr>
        <w:t>二</w:t>
      </w:r>
      <w:r>
        <w:rPr>
          <w:rFonts w:hint="default" w:ascii="Times New Roman" w:hAnsi="Times New Roman" w:cs="Times New Roman"/>
          <w:color w:val="auto"/>
        </w:rPr>
        <w:t>、项目实施方案、质量保证及售后服务承诺等</w:t>
      </w:r>
    </w:p>
    <w:p w14:paraId="0F74BAF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二十</w:t>
      </w:r>
      <w:r>
        <w:rPr>
          <w:rFonts w:hint="eastAsia" w:ascii="Times New Roman" w:hAnsi="Times New Roman" w:cs="Times New Roman"/>
          <w:color w:val="auto"/>
          <w:lang w:val="en-US" w:eastAsia="zh-CN"/>
        </w:rPr>
        <w:t>三</w:t>
      </w:r>
      <w:r>
        <w:rPr>
          <w:rFonts w:hint="default" w:ascii="Times New Roman" w:hAnsi="Times New Roman" w:cs="Times New Roman"/>
          <w:color w:val="auto"/>
        </w:rPr>
        <w:t>、政府采购投标（响应）担保函</w:t>
      </w:r>
    </w:p>
    <w:p w14:paraId="635953E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二十</w:t>
      </w:r>
      <w:r>
        <w:rPr>
          <w:rFonts w:hint="eastAsia" w:ascii="Times New Roman" w:hAnsi="Times New Roman" w:cs="Times New Roman"/>
          <w:color w:val="auto"/>
          <w:lang w:val="en-US" w:eastAsia="zh-CN"/>
        </w:rPr>
        <w:t>四</w:t>
      </w:r>
      <w:r>
        <w:rPr>
          <w:rFonts w:hint="default" w:ascii="Times New Roman" w:hAnsi="Times New Roman" w:cs="Times New Roman"/>
          <w:color w:val="auto"/>
        </w:rPr>
        <w:t>、政府采购履约担保函、采购合同履约保险凭证</w:t>
      </w:r>
    </w:p>
    <w:p w14:paraId="056E2BC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 xml:space="preserve">  </w:t>
      </w:r>
    </w:p>
    <w:p w14:paraId="1E1BFC48">
      <w:pPr>
        <w:outlineLvl w:val="9"/>
        <w:rPr>
          <w:color w:val="auto"/>
        </w:rPr>
      </w:pPr>
    </w:p>
    <w:p w14:paraId="5D101C76">
      <w:pPr>
        <w:outlineLvl w:val="9"/>
        <w:rPr>
          <w:color w:val="auto"/>
        </w:rPr>
      </w:pPr>
    </w:p>
    <w:p w14:paraId="409E691F">
      <w:pPr>
        <w:outlineLvl w:val="9"/>
        <w:rPr>
          <w:color w:val="auto"/>
        </w:rPr>
      </w:pPr>
    </w:p>
    <w:p w14:paraId="7131D047">
      <w:pPr>
        <w:outlineLvl w:val="9"/>
        <w:rPr>
          <w:color w:val="auto"/>
        </w:rPr>
      </w:pPr>
    </w:p>
    <w:p w14:paraId="6DCB1BC8">
      <w:pPr>
        <w:outlineLvl w:val="9"/>
        <w:rPr>
          <w:color w:val="auto"/>
        </w:rPr>
      </w:pPr>
    </w:p>
    <w:p w14:paraId="28F6946C">
      <w:pPr>
        <w:outlineLvl w:val="9"/>
        <w:rPr>
          <w:color w:val="auto"/>
        </w:rPr>
      </w:pPr>
    </w:p>
    <w:p w14:paraId="154F51B2">
      <w:pPr>
        <w:outlineLvl w:val="9"/>
        <w:rPr>
          <w:color w:val="auto"/>
        </w:rPr>
      </w:pPr>
    </w:p>
    <w:p w14:paraId="0736CE84">
      <w:pPr>
        <w:outlineLvl w:val="9"/>
        <w:rPr>
          <w:color w:val="auto"/>
        </w:rPr>
      </w:pPr>
    </w:p>
    <w:p w14:paraId="1810D0AD">
      <w:pPr>
        <w:outlineLvl w:val="9"/>
        <w:rPr>
          <w:color w:val="auto"/>
        </w:rPr>
      </w:pPr>
    </w:p>
    <w:p w14:paraId="70421404">
      <w:pPr>
        <w:outlineLvl w:val="2"/>
        <w:rPr>
          <w:rFonts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445647EE">
      <w:pPr>
        <w:pStyle w:val="19"/>
        <w:widowControl w:val="0"/>
        <w:outlineLvl w:val="2"/>
        <w:rPr>
          <w:rFonts w:hint="default" w:ascii="Times New Roman" w:hAnsi="Times New Roman" w:cs="Times New Roman"/>
          <w:color w:val="auto"/>
        </w:rPr>
      </w:pPr>
      <w:bookmarkStart w:id="33" w:name="_Toc8595"/>
      <w:r>
        <w:rPr>
          <w:rFonts w:hint="default" w:ascii="Times New Roman" w:hAnsi="Times New Roman" w:cs="Times New Roman"/>
          <w:b/>
          <w:color w:val="auto"/>
          <w:sz w:val="28"/>
        </w:rPr>
        <w:t>格式一：</w:t>
      </w:r>
      <w:bookmarkEnd w:id="33"/>
    </w:p>
    <w:p w14:paraId="3CAB2077">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投标函</w:t>
      </w:r>
    </w:p>
    <w:p w14:paraId="55ABE9EF">
      <w:pPr>
        <w:pStyle w:val="19"/>
        <w:widowControl w:val="0"/>
        <w:ind w:firstLine="0"/>
        <w:rPr>
          <w:rFonts w:hint="default" w:ascii="Times New Roman" w:hAnsi="Times New Roman" w:cs="Times New Roman" w:eastAsiaTheme="minorEastAsia"/>
          <w:color w:val="auto"/>
          <w:lang w:eastAsia="zh-CN"/>
        </w:rPr>
      </w:pPr>
      <w:r>
        <w:rPr>
          <w:rFonts w:hint="default" w:ascii="Times New Roman" w:hAnsi="Times New Roman" w:cs="Times New Roman"/>
          <w:color w:val="auto"/>
        </w:rPr>
        <w:t>致：</w:t>
      </w:r>
      <w:r>
        <w:rPr>
          <w:rFonts w:hint="default" w:ascii="Times New Roman" w:hAnsi="Times New Roman" w:cs="Times New Roman"/>
          <w:color w:val="auto"/>
          <w:u w:val="single"/>
          <w:lang w:eastAsia="zh-CN"/>
        </w:rPr>
        <w:t>广州市国际工程咨询有限公司</w:t>
      </w:r>
    </w:p>
    <w:p w14:paraId="4484EBA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你方组织的</w:t>
      </w:r>
      <w:r>
        <w:rPr>
          <w:rFonts w:hint="default" w:ascii="Times New Roman" w:hAnsi="Times New Roman" w:cs="Times New Roman"/>
          <w:color w:val="auto"/>
          <w:u w:val="single"/>
        </w:rPr>
        <w:t>“</w:t>
      </w:r>
      <w:r>
        <w:rPr>
          <w:rFonts w:hint="default" w:ascii="Times New Roman" w:hAnsi="Times New Roman" w:cs="Times New Roman"/>
          <w:color w:val="auto"/>
          <w:u w:val="single"/>
          <w:lang w:eastAsia="zh-CN"/>
        </w:rPr>
        <w:t>中国水产科学研究院珠江水产研究所珠江流域淡水渔业生物种质资源库建设</w:t>
      </w:r>
      <w:r>
        <w:rPr>
          <w:rFonts w:hint="eastAsia" w:ascii="Times New Roman" w:hAnsi="Times New Roman" w:cs="Times New Roman"/>
          <w:color w:val="auto"/>
          <w:u w:val="single"/>
          <w:lang w:eastAsia="zh-CN"/>
        </w:rPr>
        <w:t>项目配电工程（第二次）</w:t>
      </w:r>
      <w:r>
        <w:rPr>
          <w:rFonts w:hint="default" w:ascii="Times New Roman" w:hAnsi="Times New Roman" w:cs="Times New Roman"/>
          <w:color w:val="auto"/>
          <w:u w:val="single"/>
        </w:rPr>
        <w:t>”</w:t>
      </w:r>
      <w:r>
        <w:rPr>
          <w:rFonts w:hint="default" w:ascii="Times New Roman" w:hAnsi="Times New Roman" w:cs="Times New Roman"/>
          <w:color w:val="auto"/>
        </w:rPr>
        <w:t>项目的招标[采购项目编号为：</w:t>
      </w:r>
      <w:r>
        <w:rPr>
          <w:rFonts w:hint="default" w:ascii="Times New Roman" w:hAnsi="Times New Roman" w:cs="Times New Roman"/>
          <w:color w:val="auto"/>
          <w:u w:val="single"/>
          <w:lang w:eastAsia="zh-CN"/>
        </w:rPr>
        <w:t>--</w:t>
      </w:r>
      <w:r>
        <w:rPr>
          <w:rFonts w:hint="default" w:ascii="Times New Roman" w:hAnsi="Times New Roman" w:cs="Times New Roman"/>
          <w:color w:val="auto"/>
        </w:rPr>
        <w:t>]，我方愿参与投标。</w:t>
      </w:r>
    </w:p>
    <w:p w14:paraId="361DCA8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我方确认收到贵方提供的</w:t>
      </w:r>
      <w:r>
        <w:rPr>
          <w:rFonts w:hint="default" w:ascii="Times New Roman" w:hAnsi="Times New Roman" w:cs="Times New Roman"/>
          <w:color w:val="auto"/>
          <w:u w:val="single"/>
        </w:rPr>
        <w:t>“</w:t>
      </w:r>
      <w:r>
        <w:rPr>
          <w:rFonts w:hint="default" w:ascii="Times New Roman" w:hAnsi="Times New Roman" w:cs="Times New Roman"/>
          <w:color w:val="auto"/>
          <w:u w:val="single"/>
          <w:lang w:eastAsia="zh-CN"/>
        </w:rPr>
        <w:t>中国水产科学研究院珠江水产研究所珠江流域淡水渔业生物种质资源库建设</w:t>
      </w:r>
      <w:r>
        <w:rPr>
          <w:rFonts w:hint="eastAsia" w:ascii="Times New Roman" w:hAnsi="Times New Roman" w:cs="Times New Roman"/>
          <w:color w:val="auto"/>
          <w:u w:val="single"/>
          <w:lang w:eastAsia="zh-CN"/>
        </w:rPr>
        <w:t>项目配电工程（第二次）</w:t>
      </w:r>
      <w:r>
        <w:rPr>
          <w:rFonts w:hint="default" w:ascii="Times New Roman" w:hAnsi="Times New Roman" w:cs="Times New Roman"/>
          <w:color w:val="auto"/>
          <w:u w:val="single"/>
        </w:rPr>
        <w:t>”</w:t>
      </w:r>
      <w:r>
        <w:rPr>
          <w:rFonts w:hint="default" w:ascii="Times New Roman" w:hAnsi="Times New Roman" w:cs="Times New Roman"/>
          <w:color w:val="auto"/>
        </w:rPr>
        <w:t>项目的招标文件的全部内容。</w:t>
      </w:r>
    </w:p>
    <w:p w14:paraId="26A2A72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我方在参与投标前已详细研究了招标文件的所有内容，包括澄清、修改文件（如果有）和所有已提供的参考资料以及有关附件，我方完全明白并认为此招标文件没有倾向性，也不存在排斥潜在</w:t>
      </w:r>
      <w:r>
        <w:rPr>
          <w:rFonts w:hint="default" w:ascii="Times New Roman" w:hAnsi="Times New Roman" w:cs="Times New Roman"/>
          <w:color w:val="auto"/>
          <w:lang w:eastAsia="zh-CN"/>
        </w:rPr>
        <w:t>投标人</w:t>
      </w:r>
      <w:r>
        <w:rPr>
          <w:rFonts w:hint="default" w:ascii="Times New Roman" w:hAnsi="Times New Roman" w:cs="Times New Roman"/>
          <w:color w:val="auto"/>
        </w:rPr>
        <w:t>的内容，我方同意招标文件的相关条款，放弃对招标文件提出误解和质疑的一切权利。</w:t>
      </w:r>
    </w:p>
    <w:p w14:paraId="729B482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u w:val="single"/>
        </w:rPr>
        <w:t>(</w:t>
      </w:r>
      <w:r>
        <w:rPr>
          <w:rFonts w:hint="default" w:ascii="Times New Roman" w:hAnsi="Times New Roman" w:cs="Times New Roman"/>
          <w:color w:val="auto"/>
          <w:lang w:eastAsia="zh-CN"/>
        </w:rPr>
        <w:t>投标人</w:t>
      </w:r>
      <w:r>
        <w:rPr>
          <w:rFonts w:hint="default" w:ascii="Times New Roman" w:hAnsi="Times New Roman" w:cs="Times New Roman"/>
          <w:color w:val="auto"/>
          <w:u w:val="single"/>
        </w:rPr>
        <w:t>名称)</w:t>
      </w:r>
      <w:r>
        <w:rPr>
          <w:rFonts w:hint="default" w:ascii="Times New Roman" w:hAnsi="Times New Roman" w:cs="Times New Roman"/>
          <w:color w:val="auto"/>
        </w:rPr>
        <w:t>作为</w:t>
      </w:r>
      <w:r>
        <w:rPr>
          <w:rFonts w:hint="default" w:ascii="Times New Roman" w:hAnsi="Times New Roman" w:cs="Times New Roman"/>
          <w:color w:val="auto"/>
          <w:lang w:eastAsia="zh-CN"/>
        </w:rPr>
        <w:t>投标人</w:t>
      </w:r>
      <w:r>
        <w:rPr>
          <w:rFonts w:hint="default" w:ascii="Times New Roman" w:hAnsi="Times New Roman" w:cs="Times New Roman"/>
          <w:color w:val="auto"/>
        </w:rPr>
        <w:t>正式授权</w:t>
      </w:r>
      <w:r>
        <w:rPr>
          <w:rFonts w:hint="default" w:ascii="Times New Roman" w:hAnsi="Times New Roman" w:cs="Times New Roman"/>
          <w:color w:val="auto"/>
          <w:u w:val="single"/>
        </w:rPr>
        <w:t>(授权代表全名,职务)</w:t>
      </w:r>
      <w:r>
        <w:rPr>
          <w:rFonts w:hint="default" w:ascii="Times New Roman" w:hAnsi="Times New Roman" w:cs="Times New Roman"/>
          <w:color w:val="auto"/>
        </w:rPr>
        <w:t>代表我方全权处理有关本投标的一切事宜。</w:t>
      </w:r>
    </w:p>
    <w:p w14:paraId="5F5C398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我方已完全明白招标文件的所有条款要求，并申明如下：</w:t>
      </w:r>
    </w:p>
    <w:p w14:paraId="189085B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（一）按招标文件提供的全部货物与相关服务的投标总价详见《开标一览表》。</w:t>
      </w:r>
    </w:p>
    <w:p w14:paraId="5545818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6729B33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（三）我方愿意向贵方提供任何与本项报价有关的数据、情况和技术资料。若贵方需要，我方愿意提供我方作出的一切承诺的证明材料。</w:t>
      </w:r>
    </w:p>
    <w:p w14:paraId="1EC65FA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（四）我方理解贵方不一定接受最低投标价或任何贵方可能收到的投标。</w:t>
      </w:r>
    </w:p>
    <w:p w14:paraId="1096BEE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（五）我方如果中标，将保证履行招标文件及其澄清、修改文件（如果有）中的全部责任和义务，按质、按量、按期完成《采购需求》及《合同书》中的全部任务。</w:t>
      </w:r>
    </w:p>
    <w:p w14:paraId="069D967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（六）我方作为法律、财务和运作上独立于</w:t>
      </w:r>
      <w:r>
        <w:rPr>
          <w:rFonts w:hint="default" w:ascii="Times New Roman" w:hAnsi="Times New Roman" w:cs="Times New Roman"/>
          <w:color w:val="auto"/>
          <w:lang w:eastAsia="zh-CN"/>
        </w:rPr>
        <w:t>招标人</w:t>
      </w:r>
      <w:r>
        <w:rPr>
          <w:rFonts w:hint="default" w:ascii="Times New Roman" w:hAnsi="Times New Roman" w:cs="Times New Roman"/>
          <w:color w:val="auto"/>
        </w:rPr>
        <w:t>、</w:t>
      </w:r>
      <w:r>
        <w:rPr>
          <w:rFonts w:hint="default" w:ascii="Times New Roman" w:hAnsi="Times New Roman" w:cs="Times New Roman"/>
          <w:color w:val="auto"/>
          <w:lang w:eastAsia="zh-CN"/>
        </w:rPr>
        <w:t>招标代理</w:t>
      </w:r>
      <w:r>
        <w:rPr>
          <w:rFonts w:hint="default" w:ascii="Times New Roman" w:hAnsi="Times New Roman" w:cs="Times New Roman"/>
          <w:color w:val="auto"/>
        </w:rPr>
        <w:t>机构的</w:t>
      </w:r>
      <w:r>
        <w:rPr>
          <w:rFonts w:hint="default" w:ascii="Times New Roman" w:hAnsi="Times New Roman" w:cs="Times New Roman"/>
          <w:color w:val="auto"/>
          <w:lang w:eastAsia="zh-CN"/>
        </w:rPr>
        <w:t>投标人</w:t>
      </w:r>
      <w:r>
        <w:rPr>
          <w:rFonts w:hint="default" w:ascii="Times New Roman" w:hAnsi="Times New Roman" w:cs="Times New Roman"/>
          <w:color w:val="auto"/>
        </w:rPr>
        <w:t>，在此保证所提交的所有文件和全部说明是真实的和正确的。</w:t>
      </w:r>
    </w:p>
    <w:p w14:paraId="3AB9F42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（七）我方投标报价已包含应向知识产权所有权人支付的所有相关税费，并保证</w:t>
      </w:r>
      <w:r>
        <w:rPr>
          <w:rFonts w:hint="default" w:ascii="Times New Roman" w:hAnsi="Times New Roman" w:cs="Times New Roman"/>
          <w:color w:val="auto"/>
          <w:lang w:eastAsia="zh-CN"/>
        </w:rPr>
        <w:t>招标人</w:t>
      </w:r>
      <w:r>
        <w:rPr>
          <w:rFonts w:hint="default" w:ascii="Times New Roman" w:hAnsi="Times New Roman" w:cs="Times New Roman"/>
          <w:color w:val="auto"/>
        </w:rPr>
        <w:t>在中国使用我方提供的货物或服务时，如有第三方提出侵犯其知识产权主张的，责任由我方承担。</w:t>
      </w:r>
    </w:p>
    <w:p w14:paraId="1F33FB7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（八）我方接受</w:t>
      </w:r>
      <w:r>
        <w:rPr>
          <w:rFonts w:hint="default" w:ascii="Times New Roman" w:hAnsi="Times New Roman" w:cs="Times New Roman"/>
          <w:color w:val="auto"/>
          <w:lang w:eastAsia="zh-CN"/>
        </w:rPr>
        <w:t>招标人</w:t>
      </w:r>
      <w:r>
        <w:rPr>
          <w:rFonts w:hint="default" w:ascii="Times New Roman" w:hAnsi="Times New Roman" w:cs="Times New Roman"/>
          <w:color w:val="auto"/>
        </w:rPr>
        <w:t>委托向贵方支付代理服务费，项目总报价已包含代理服务费，如果被确定为中标</w:t>
      </w:r>
      <w:r>
        <w:rPr>
          <w:rFonts w:hint="default" w:ascii="Times New Roman" w:hAnsi="Times New Roman" w:cs="Times New Roman"/>
          <w:color w:val="auto"/>
          <w:lang w:eastAsia="zh-CN"/>
        </w:rPr>
        <w:t>人</w:t>
      </w:r>
      <w:r>
        <w:rPr>
          <w:rFonts w:hint="default" w:ascii="Times New Roman" w:hAnsi="Times New Roman" w:cs="Times New Roman"/>
          <w:color w:val="auto"/>
        </w:rPr>
        <w:t>，承诺向贵方足额支付。（若</w:t>
      </w:r>
      <w:r>
        <w:rPr>
          <w:rFonts w:hint="default" w:ascii="Times New Roman" w:hAnsi="Times New Roman" w:cs="Times New Roman"/>
          <w:color w:val="auto"/>
          <w:lang w:eastAsia="zh-CN"/>
        </w:rPr>
        <w:t>招标人</w:t>
      </w:r>
      <w:r>
        <w:rPr>
          <w:rFonts w:hint="default" w:ascii="Times New Roman" w:hAnsi="Times New Roman" w:cs="Times New Roman"/>
          <w:color w:val="auto"/>
        </w:rPr>
        <w:t>支付代理服务费，则此条不适用）</w:t>
      </w:r>
    </w:p>
    <w:p w14:paraId="59023EC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（九）我方与其他</w:t>
      </w:r>
      <w:r>
        <w:rPr>
          <w:rFonts w:hint="default" w:ascii="Times New Roman" w:hAnsi="Times New Roman" w:cs="Times New Roman"/>
          <w:color w:val="auto"/>
          <w:lang w:eastAsia="zh-CN"/>
        </w:rPr>
        <w:t>投标人</w:t>
      </w:r>
      <w:r>
        <w:rPr>
          <w:rFonts w:hint="default" w:ascii="Times New Roman" w:hAnsi="Times New Roman" w:cs="Times New Roman"/>
          <w:color w:val="auto"/>
        </w:rPr>
        <w:t>不存在法定代表人或单位负责人为同一人或者存在直接控股、管理关系。</w:t>
      </w:r>
    </w:p>
    <w:p w14:paraId="04BDDC1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（十）我方承诺未为本项目提供整体设计、规范编制或者项目管理、监理、检测等服务。</w:t>
      </w:r>
    </w:p>
    <w:p w14:paraId="7E32A3F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（十一）我方未被列入法院失信被执行人名单中。</w:t>
      </w:r>
    </w:p>
    <w:p w14:paraId="5098607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（十二）我方承诺遵守《中华人民共和国民法典》有关规定和《中华人民共和国妇女权益保障法》中关于“劳动和社会保障权益”的有关要求。</w:t>
      </w:r>
    </w:p>
    <w:p w14:paraId="2FE7325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（十三）我方具备《中华人民共和国政府采购法》第二十二条规定的条件，承诺如下：</w:t>
      </w:r>
    </w:p>
    <w:p w14:paraId="18B5EE2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40ADE41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（2）我方符合法律、行政法规规定的其他条件。</w:t>
      </w:r>
    </w:p>
    <w:p w14:paraId="32FF5A4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以上内容如有虚假或与事实不符的，评标委员会可将我方做无效投标处理，我方愿意承担相应的法律责任。</w:t>
      </w:r>
    </w:p>
    <w:p w14:paraId="4DFBB75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（十四）我方对在本函及投标文件中所作的所有承诺承担法律责任。</w:t>
      </w:r>
    </w:p>
    <w:p w14:paraId="0B3E996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（十五）所有与本招标有关的函件请发往下列地址：</w:t>
      </w:r>
    </w:p>
    <w:p w14:paraId="2720FD5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地 址：__________________邮政编码：__________________</w:t>
      </w:r>
    </w:p>
    <w:p w14:paraId="24EBF73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电 话：__________________</w:t>
      </w:r>
    </w:p>
    <w:p w14:paraId="133AE48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传 真：__________________</w:t>
      </w:r>
    </w:p>
    <w:p w14:paraId="4C4EA72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代表姓名：__________________职 务：__________________</w:t>
      </w:r>
    </w:p>
    <w:p w14:paraId="3D7C474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法定代表人（或法定代表人授权代表）签字或盖章：__________________</w:t>
      </w:r>
    </w:p>
    <w:p w14:paraId="68C4ABF7">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名称（盖章）：__________________</w:t>
      </w:r>
    </w:p>
    <w:p w14:paraId="79C5749F">
      <w:pPr>
        <w:pStyle w:val="19"/>
        <w:widowControl w:val="0"/>
        <w:rPr>
          <w:rFonts w:hint="default" w:ascii="Times New Roman" w:hAnsi="Times New Roman" w:cs="Times New Roman"/>
          <w:color w:val="auto"/>
        </w:rPr>
      </w:pPr>
      <w:r>
        <w:rPr>
          <w:rFonts w:hint="default" w:ascii="Times New Roman" w:hAnsi="Times New Roman" w:cs="Times New Roman"/>
          <w:color w:val="auto"/>
        </w:rPr>
        <w:t>日期： 年 月 日</w:t>
      </w:r>
    </w:p>
    <w:p w14:paraId="5260E848">
      <w:pPr>
        <w:pStyle w:val="19"/>
        <w:keepNext w:val="0"/>
        <w:keepLines w:val="0"/>
        <w:pageBreakBefore w:val="0"/>
        <w:widowControl w:val="0"/>
        <w:kinsoku/>
        <w:wordWrap/>
        <w:overflowPunct/>
        <w:topLinePunct w:val="0"/>
        <w:autoSpaceDE/>
        <w:autoSpaceDN/>
        <w:bidi w:val="0"/>
        <w:adjustRightInd/>
        <w:snapToGrid/>
        <w:ind w:firstLine="0"/>
        <w:textAlignment w:val="auto"/>
        <w:outlineLvl w:val="9"/>
        <w:rPr>
          <w:rFonts w:hint="default" w:ascii="Times New Roman" w:hAnsi="Times New Roman" w:cs="Times New Roman"/>
          <w:color w:val="auto"/>
        </w:rPr>
      </w:pPr>
    </w:p>
    <w:p w14:paraId="5C303911">
      <w:pPr>
        <w:outlineLvl w:val="9"/>
        <w:rPr>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3BDBDC3B">
      <w:pPr>
        <w:pStyle w:val="19"/>
        <w:widowControl w:val="0"/>
        <w:outlineLvl w:val="2"/>
        <w:rPr>
          <w:rFonts w:hint="default" w:ascii="Times New Roman" w:hAnsi="Times New Roman" w:cs="Times New Roman"/>
          <w:color w:val="auto"/>
        </w:rPr>
      </w:pPr>
      <w:bookmarkStart w:id="34" w:name="_Toc10054"/>
      <w:r>
        <w:rPr>
          <w:rFonts w:hint="default" w:ascii="Times New Roman" w:hAnsi="Times New Roman" w:cs="Times New Roman"/>
          <w:b/>
          <w:color w:val="auto"/>
          <w:sz w:val="28"/>
        </w:rPr>
        <w:t>格式二：</w:t>
      </w:r>
      <w:bookmarkEnd w:id="34"/>
    </w:p>
    <w:p w14:paraId="572F1C67">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开标一览表</w:t>
      </w:r>
    </w:p>
    <w:p w14:paraId="64899C6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采购项目编号：</w:t>
      </w:r>
    </w:p>
    <w:p w14:paraId="314B73B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项目名称：</w:t>
      </w:r>
    </w:p>
    <w:p w14:paraId="209C707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w:t>
      </w:r>
    </w:p>
    <w:tbl>
      <w:tblPr>
        <w:tblStyle w:val="16"/>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1"/>
        <w:gridCol w:w="2789"/>
        <w:gridCol w:w="1857"/>
        <w:gridCol w:w="1857"/>
        <w:gridCol w:w="1857"/>
      </w:tblGrid>
      <w:tr w14:paraId="1C4FA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6" w:type="pct"/>
          </w:tcPr>
          <w:p w14:paraId="7BBF36A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1502" w:type="pct"/>
          </w:tcPr>
          <w:p w14:paraId="619F446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采购项目名称/采购包名称</w:t>
            </w:r>
          </w:p>
        </w:tc>
        <w:tc>
          <w:tcPr>
            <w:tcW w:w="1000" w:type="pct"/>
          </w:tcPr>
          <w:p w14:paraId="32938BD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投标报价（元/%）</w:t>
            </w:r>
          </w:p>
        </w:tc>
        <w:tc>
          <w:tcPr>
            <w:tcW w:w="1000" w:type="pct"/>
          </w:tcPr>
          <w:p w14:paraId="4D2470D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交货或</w:t>
            </w:r>
            <w:r>
              <w:rPr>
                <w:rFonts w:hint="eastAsia" w:ascii="Times New Roman" w:hAnsi="Times New Roman" w:cs="Times New Roman"/>
                <w:color w:val="auto"/>
                <w:lang w:val="en-US" w:eastAsia="zh-CN"/>
              </w:rPr>
              <w:t>工</w:t>
            </w:r>
            <w:r>
              <w:rPr>
                <w:rFonts w:hint="default" w:ascii="Times New Roman" w:hAnsi="Times New Roman" w:cs="Times New Roman"/>
                <w:color w:val="auto"/>
              </w:rPr>
              <w:t>期</w:t>
            </w:r>
          </w:p>
        </w:tc>
        <w:tc>
          <w:tcPr>
            <w:tcW w:w="1000" w:type="pct"/>
          </w:tcPr>
          <w:p w14:paraId="3B2CB799">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交货或</w:t>
            </w:r>
            <w:r>
              <w:rPr>
                <w:rFonts w:hint="eastAsia" w:ascii="Times New Roman" w:hAnsi="Times New Roman" w:cs="Times New Roman"/>
                <w:color w:val="auto"/>
                <w:lang w:val="en-US" w:eastAsia="zh-CN"/>
              </w:rPr>
              <w:t>工程</w:t>
            </w:r>
            <w:r>
              <w:rPr>
                <w:rFonts w:hint="default" w:ascii="Times New Roman" w:hAnsi="Times New Roman" w:cs="Times New Roman"/>
                <w:color w:val="auto"/>
              </w:rPr>
              <w:t>地点</w:t>
            </w:r>
          </w:p>
        </w:tc>
      </w:tr>
      <w:tr w14:paraId="2EE1A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6" w:type="pct"/>
          </w:tcPr>
          <w:p w14:paraId="5E8310B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1502" w:type="pct"/>
          </w:tcPr>
          <w:p w14:paraId="5EBC25AA">
            <w:pPr>
              <w:jc w:val="center"/>
              <w:rPr>
                <w:color w:val="auto"/>
              </w:rPr>
            </w:pPr>
          </w:p>
        </w:tc>
        <w:tc>
          <w:tcPr>
            <w:tcW w:w="1000" w:type="pct"/>
          </w:tcPr>
          <w:p w14:paraId="67572412">
            <w:pPr>
              <w:jc w:val="center"/>
              <w:rPr>
                <w:color w:val="auto"/>
              </w:rPr>
            </w:pPr>
          </w:p>
        </w:tc>
        <w:tc>
          <w:tcPr>
            <w:tcW w:w="1000" w:type="pct"/>
          </w:tcPr>
          <w:p w14:paraId="5F932844">
            <w:pPr>
              <w:jc w:val="center"/>
              <w:rPr>
                <w:color w:val="auto"/>
              </w:rPr>
            </w:pPr>
          </w:p>
        </w:tc>
        <w:tc>
          <w:tcPr>
            <w:tcW w:w="1000" w:type="pct"/>
          </w:tcPr>
          <w:p w14:paraId="1C08F272">
            <w:pPr>
              <w:jc w:val="center"/>
              <w:rPr>
                <w:color w:val="auto"/>
              </w:rPr>
            </w:pPr>
          </w:p>
        </w:tc>
      </w:tr>
    </w:tbl>
    <w:p w14:paraId="1F3193DC">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签章：__________________</w:t>
      </w:r>
    </w:p>
    <w:p w14:paraId="11F6D27D">
      <w:pPr>
        <w:pStyle w:val="19"/>
        <w:widowControl w:val="0"/>
        <w:rPr>
          <w:rFonts w:hint="default" w:ascii="Times New Roman" w:hAnsi="Times New Roman" w:cs="Times New Roman"/>
          <w:color w:val="auto"/>
        </w:rPr>
      </w:pPr>
      <w:r>
        <w:rPr>
          <w:rFonts w:hint="default" w:ascii="Times New Roman" w:hAnsi="Times New Roman" w:cs="Times New Roman"/>
          <w:color w:val="auto"/>
        </w:rPr>
        <w:t>日期： 年 月 日</w:t>
      </w:r>
    </w:p>
    <w:p w14:paraId="3CF7BC2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 xml:space="preserve">  </w:t>
      </w:r>
    </w:p>
    <w:p w14:paraId="57D459E2">
      <w:pPr>
        <w:pStyle w:val="19"/>
        <w:keepNext w:val="0"/>
        <w:keepLines w:val="0"/>
        <w:pageBreakBefore w:val="0"/>
        <w:widowControl w:val="0"/>
        <w:kinsoku/>
        <w:wordWrap/>
        <w:overflowPunct/>
        <w:topLinePunct w:val="0"/>
        <w:autoSpaceDE/>
        <w:autoSpaceDN/>
        <w:bidi w:val="0"/>
        <w:adjustRightInd/>
        <w:snapToGrid/>
        <w:ind w:firstLine="480"/>
        <w:textAlignment w:val="auto"/>
        <w:outlineLvl w:val="9"/>
        <w:rPr>
          <w:rFonts w:hint="default" w:ascii="Times New Roman" w:hAnsi="Times New Roman" w:cs="Times New Roman"/>
          <w:color w:val="auto"/>
        </w:rPr>
      </w:pPr>
      <w:r>
        <w:rPr>
          <w:rFonts w:hint="default" w:ascii="Times New Roman" w:hAnsi="Times New Roman" w:cs="Times New Roman"/>
          <w:color w:val="auto"/>
        </w:rPr>
        <w:t xml:space="preserve">  </w:t>
      </w:r>
    </w:p>
    <w:p w14:paraId="3BE93C9B">
      <w:pPr>
        <w:outlineLvl w:val="9"/>
        <w:rPr>
          <w:color w:val="auto"/>
        </w:rPr>
      </w:pPr>
    </w:p>
    <w:p w14:paraId="2B61AC13">
      <w:pPr>
        <w:outlineLvl w:val="9"/>
        <w:rPr>
          <w:color w:val="auto"/>
        </w:rPr>
      </w:pPr>
    </w:p>
    <w:p w14:paraId="5A947B7F">
      <w:pPr>
        <w:outlineLvl w:val="9"/>
        <w:rPr>
          <w:color w:val="auto"/>
        </w:rPr>
      </w:pPr>
    </w:p>
    <w:p w14:paraId="5DE411A8">
      <w:pPr>
        <w:outlineLvl w:val="9"/>
        <w:rPr>
          <w:color w:val="auto"/>
        </w:rPr>
      </w:pPr>
    </w:p>
    <w:p w14:paraId="32C196E3">
      <w:pPr>
        <w:outlineLvl w:val="9"/>
        <w:rPr>
          <w:color w:val="auto"/>
        </w:rPr>
      </w:pPr>
    </w:p>
    <w:p w14:paraId="28E5BAF0">
      <w:pPr>
        <w:outlineLvl w:val="9"/>
        <w:rPr>
          <w:color w:val="auto"/>
        </w:rPr>
      </w:pPr>
    </w:p>
    <w:p w14:paraId="5161BDDE">
      <w:pPr>
        <w:outlineLvl w:val="9"/>
        <w:rPr>
          <w:color w:val="auto"/>
        </w:rPr>
      </w:pPr>
    </w:p>
    <w:p w14:paraId="1AF23AAB">
      <w:pPr>
        <w:outlineLvl w:val="9"/>
        <w:rPr>
          <w:color w:val="auto"/>
        </w:rPr>
      </w:pPr>
    </w:p>
    <w:p w14:paraId="6F0C69AB">
      <w:pPr>
        <w:outlineLvl w:val="9"/>
        <w:rPr>
          <w:color w:val="auto"/>
        </w:rPr>
      </w:pPr>
    </w:p>
    <w:p w14:paraId="29B61112">
      <w:pPr>
        <w:outlineLvl w:val="9"/>
        <w:rPr>
          <w:color w:val="auto"/>
        </w:rPr>
      </w:pPr>
    </w:p>
    <w:p w14:paraId="23E6D4B2">
      <w:pPr>
        <w:outlineLvl w:val="9"/>
        <w:rPr>
          <w:color w:val="auto"/>
        </w:rPr>
      </w:pPr>
    </w:p>
    <w:p w14:paraId="2316AE6D">
      <w:pPr>
        <w:outlineLvl w:val="9"/>
        <w:rPr>
          <w:color w:val="auto"/>
        </w:rPr>
      </w:pPr>
    </w:p>
    <w:p w14:paraId="25DF6659">
      <w:pPr>
        <w:outlineLvl w:val="9"/>
        <w:rPr>
          <w:color w:val="auto"/>
        </w:rPr>
      </w:pPr>
    </w:p>
    <w:p w14:paraId="4BD55086">
      <w:pPr>
        <w:outlineLvl w:val="9"/>
        <w:rPr>
          <w:color w:val="auto"/>
        </w:rPr>
      </w:pPr>
    </w:p>
    <w:p w14:paraId="57824FE5">
      <w:pPr>
        <w:outlineLvl w:val="9"/>
        <w:rPr>
          <w:color w:val="auto"/>
        </w:rPr>
      </w:pPr>
    </w:p>
    <w:p w14:paraId="5E32DCF9">
      <w:pPr>
        <w:outlineLvl w:val="9"/>
        <w:rPr>
          <w:color w:val="auto"/>
        </w:rPr>
      </w:pPr>
    </w:p>
    <w:p w14:paraId="40AD49D6">
      <w:pPr>
        <w:outlineLvl w:val="2"/>
        <w:rPr>
          <w:rFonts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30544502">
      <w:pPr>
        <w:pStyle w:val="19"/>
        <w:widowControl w:val="0"/>
        <w:outlineLvl w:val="2"/>
        <w:rPr>
          <w:rFonts w:hint="eastAsia" w:ascii="Times New Roman" w:hAnsi="Times New Roman" w:cs="Times New Roman" w:eastAsiaTheme="minorEastAsia"/>
          <w:color w:val="auto"/>
          <w:lang w:eastAsia="zh-CN"/>
        </w:rPr>
      </w:pPr>
      <w:bookmarkStart w:id="35" w:name="_Toc11243"/>
      <w:r>
        <w:rPr>
          <w:rFonts w:hint="default" w:ascii="Times New Roman" w:hAnsi="Times New Roman" w:cs="Times New Roman"/>
          <w:b/>
          <w:color w:val="auto"/>
          <w:sz w:val="28"/>
        </w:rPr>
        <w:t>格式三：</w:t>
      </w:r>
      <w:bookmarkEnd w:id="35"/>
    </w:p>
    <w:p w14:paraId="1B1436BA">
      <w:pPr>
        <w:pStyle w:val="19"/>
        <w:widowControl w:val="0"/>
        <w:jc w:val="center"/>
        <w:outlineLvl w:val="3"/>
        <w:rPr>
          <w:rFonts w:hint="eastAsia" w:ascii="Times New Roman" w:hAnsi="Times New Roman" w:cs="Times New Roman" w:eastAsiaTheme="minorEastAsia"/>
          <w:color w:val="auto"/>
          <w:lang w:eastAsia="zh-CN"/>
        </w:rPr>
      </w:pPr>
      <w:r>
        <w:rPr>
          <w:rFonts w:hint="default" w:ascii="Times New Roman" w:hAnsi="Times New Roman" w:cs="Times New Roman"/>
          <w:b/>
          <w:color w:val="auto"/>
          <w:sz w:val="24"/>
        </w:rPr>
        <w:t>分项报价表</w:t>
      </w:r>
      <w:r>
        <w:rPr>
          <w:rFonts w:hint="eastAsia" w:ascii="Times New Roman" w:hAnsi="Times New Roman" w:cs="Times New Roman"/>
          <w:b/>
          <w:color w:val="auto"/>
          <w:sz w:val="24"/>
          <w:lang w:eastAsia="zh-CN"/>
        </w:rPr>
        <w:t>及工程量清单（清单以招标人提供为准）</w:t>
      </w:r>
    </w:p>
    <w:p w14:paraId="39E4EFB6">
      <w:pPr>
        <w:pStyle w:val="19"/>
        <w:widowControl w:val="0"/>
        <w:ind w:firstLine="480"/>
        <w:rPr>
          <w:rFonts w:hint="default" w:ascii="Times New Roman" w:hAnsi="Times New Roman" w:cs="Times New Roman"/>
          <w:color w:val="auto"/>
        </w:rPr>
      </w:pPr>
    </w:p>
    <w:p w14:paraId="4EB2D1A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采购项目编号：</w:t>
      </w:r>
    </w:p>
    <w:p w14:paraId="2251092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项目名称：</w:t>
      </w:r>
    </w:p>
    <w:p w14:paraId="6B445DB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w:t>
      </w:r>
    </w:p>
    <w:p w14:paraId="1AF4BA7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采购包：</w:t>
      </w:r>
    </w:p>
    <w:p w14:paraId="01FC6311">
      <w:pPr>
        <w:pStyle w:val="19"/>
        <w:widowControl w:val="0"/>
        <w:rPr>
          <w:rFonts w:hint="default" w:ascii="Times New Roman" w:hAnsi="Times New Roman" w:cs="Times New Roman"/>
          <w:color w:val="auto"/>
        </w:rPr>
      </w:pPr>
      <w:r>
        <w:rPr>
          <w:rFonts w:hint="default" w:ascii="Times New Roman" w:hAnsi="Times New Roman" w:cs="Times New Roman"/>
          <w:color w:val="auto"/>
        </w:rPr>
        <w:t>货币及单位：人民币/元</w:t>
      </w:r>
    </w:p>
    <w:p w14:paraId="1E48CBE4">
      <w:pPr>
        <w:pStyle w:val="19"/>
        <w:widowControl w:val="0"/>
        <w:rPr>
          <w:rFonts w:hint="default" w:ascii="Times New Roman" w:hAnsi="Times New Roman" w:cs="Times New Roman"/>
          <w:color w:val="auto"/>
        </w:rPr>
      </w:pP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8"/>
        <w:gridCol w:w="743"/>
        <w:gridCol w:w="1110"/>
        <w:gridCol w:w="928"/>
        <w:gridCol w:w="928"/>
        <w:gridCol w:w="928"/>
        <w:gridCol w:w="928"/>
        <w:gridCol w:w="929"/>
        <w:gridCol w:w="929"/>
        <w:gridCol w:w="929"/>
      </w:tblGrid>
      <w:tr w14:paraId="44ADD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 w:type="pct"/>
            <w:vAlign w:val="center"/>
          </w:tcPr>
          <w:p w14:paraId="1C59DB1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品目号</w:t>
            </w:r>
          </w:p>
        </w:tc>
        <w:tc>
          <w:tcPr>
            <w:tcW w:w="400" w:type="pct"/>
            <w:vAlign w:val="center"/>
          </w:tcPr>
          <w:p w14:paraId="01410B3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598" w:type="pct"/>
            <w:vAlign w:val="center"/>
          </w:tcPr>
          <w:p w14:paraId="0D9D3F0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val="en-US" w:eastAsia="zh-CN"/>
              </w:rPr>
              <w:t>工程</w:t>
            </w:r>
            <w:r>
              <w:rPr>
                <w:rFonts w:hint="default" w:ascii="Times New Roman" w:hAnsi="Times New Roman" w:cs="Times New Roman"/>
                <w:color w:val="auto"/>
              </w:rPr>
              <w:t>名称</w:t>
            </w:r>
          </w:p>
        </w:tc>
        <w:tc>
          <w:tcPr>
            <w:tcW w:w="500" w:type="pct"/>
            <w:vAlign w:val="center"/>
          </w:tcPr>
          <w:p w14:paraId="1BCC5F2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val="en-US" w:eastAsia="zh-CN"/>
              </w:rPr>
              <w:t>设备</w:t>
            </w:r>
            <w:r>
              <w:rPr>
                <w:rFonts w:hint="default" w:ascii="Times New Roman" w:hAnsi="Times New Roman" w:cs="Times New Roman"/>
                <w:color w:val="auto"/>
              </w:rPr>
              <w:t>规格型号</w:t>
            </w:r>
          </w:p>
        </w:tc>
        <w:tc>
          <w:tcPr>
            <w:tcW w:w="500" w:type="pct"/>
            <w:vAlign w:val="center"/>
          </w:tcPr>
          <w:p w14:paraId="3A9B93E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品牌</w:t>
            </w:r>
          </w:p>
        </w:tc>
        <w:tc>
          <w:tcPr>
            <w:tcW w:w="500" w:type="pct"/>
            <w:vAlign w:val="center"/>
          </w:tcPr>
          <w:p w14:paraId="7D1E22A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产地</w:t>
            </w:r>
          </w:p>
        </w:tc>
        <w:tc>
          <w:tcPr>
            <w:tcW w:w="500" w:type="pct"/>
            <w:vAlign w:val="center"/>
          </w:tcPr>
          <w:p w14:paraId="62CDBFC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制造商名称</w:t>
            </w:r>
          </w:p>
        </w:tc>
        <w:tc>
          <w:tcPr>
            <w:tcW w:w="500" w:type="pct"/>
            <w:vAlign w:val="center"/>
          </w:tcPr>
          <w:p w14:paraId="7194869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单价</w:t>
            </w:r>
          </w:p>
        </w:tc>
        <w:tc>
          <w:tcPr>
            <w:tcW w:w="500" w:type="pct"/>
            <w:vAlign w:val="center"/>
          </w:tcPr>
          <w:p w14:paraId="7F75A7C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数量</w:t>
            </w:r>
          </w:p>
        </w:tc>
        <w:tc>
          <w:tcPr>
            <w:tcW w:w="500" w:type="pct"/>
            <w:vAlign w:val="center"/>
          </w:tcPr>
          <w:p w14:paraId="7BAE952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总价</w:t>
            </w:r>
          </w:p>
        </w:tc>
      </w:tr>
      <w:tr w14:paraId="6F7F90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 w:type="pct"/>
          </w:tcPr>
          <w:p w14:paraId="0479885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400" w:type="pct"/>
          </w:tcPr>
          <w:p w14:paraId="7241FFC5">
            <w:pPr>
              <w:rPr>
                <w:color w:val="auto"/>
              </w:rPr>
            </w:pPr>
          </w:p>
        </w:tc>
        <w:tc>
          <w:tcPr>
            <w:tcW w:w="598" w:type="pct"/>
          </w:tcPr>
          <w:p w14:paraId="2F306208">
            <w:pPr>
              <w:rPr>
                <w:color w:val="auto"/>
              </w:rPr>
            </w:pPr>
          </w:p>
        </w:tc>
        <w:tc>
          <w:tcPr>
            <w:tcW w:w="500" w:type="pct"/>
          </w:tcPr>
          <w:p w14:paraId="0405DC3F">
            <w:pPr>
              <w:rPr>
                <w:color w:val="auto"/>
              </w:rPr>
            </w:pPr>
          </w:p>
        </w:tc>
        <w:tc>
          <w:tcPr>
            <w:tcW w:w="500" w:type="pct"/>
          </w:tcPr>
          <w:p w14:paraId="5C197A3D">
            <w:pPr>
              <w:rPr>
                <w:color w:val="auto"/>
              </w:rPr>
            </w:pPr>
          </w:p>
        </w:tc>
        <w:tc>
          <w:tcPr>
            <w:tcW w:w="500" w:type="pct"/>
          </w:tcPr>
          <w:p w14:paraId="0479B15C">
            <w:pPr>
              <w:rPr>
                <w:color w:val="auto"/>
              </w:rPr>
            </w:pPr>
          </w:p>
        </w:tc>
        <w:tc>
          <w:tcPr>
            <w:tcW w:w="500" w:type="pct"/>
          </w:tcPr>
          <w:p w14:paraId="271CC857">
            <w:pPr>
              <w:rPr>
                <w:color w:val="auto"/>
              </w:rPr>
            </w:pPr>
          </w:p>
        </w:tc>
        <w:tc>
          <w:tcPr>
            <w:tcW w:w="500" w:type="pct"/>
          </w:tcPr>
          <w:p w14:paraId="7C4B6224">
            <w:pPr>
              <w:rPr>
                <w:color w:val="auto"/>
              </w:rPr>
            </w:pPr>
          </w:p>
        </w:tc>
        <w:tc>
          <w:tcPr>
            <w:tcW w:w="500" w:type="pct"/>
          </w:tcPr>
          <w:p w14:paraId="5E6FBCFA">
            <w:pPr>
              <w:rPr>
                <w:color w:val="auto"/>
              </w:rPr>
            </w:pPr>
          </w:p>
        </w:tc>
        <w:tc>
          <w:tcPr>
            <w:tcW w:w="500" w:type="pct"/>
          </w:tcPr>
          <w:p w14:paraId="5D7A4045">
            <w:pPr>
              <w:rPr>
                <w:color w:val="auto"/>
              </w:rPr>
            </w:pPr>
          </w:p>
        </w:tc>
      </w:tr>
    </w:tbl>
    <w:p w14:paraId="32B6A96F">
      <w:pPr>
        <w:pStyle w:val="19"/>
        <w:widowControl w:val="0"/>
        <w:rPr>
          <w:rFonts w:hint="default" w:ascii="Times New Roman" w:hAnsi="Times New Roman" w:cs="Times New Roman"/>
          <w:color w:val="auto"/>
        </w:rPr>
      </w:pPr>
      <w:r>
        <w:rPr>
          <w:rFonts w:hint="default" w:ascii="Times New Roman" w:hAnsi="Times New Roman" w:cs="Times New Roman"/>
          <w:color w:val="auto"/>
        </w:rPr>
        <w:br w:type="textWrapping"/>
      </w:r>
    </w:p>
    <w:p w14:paraId="585B914E">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签章：__________________</w:t>
      </w:r>
    </w:p>
    <w:p w14:paraId="34C2D429">
      <w:pPr>
        <w:pStyle w:val="19"/>
        <w:widowControl w:val="0"/>
        <w:rPr>
          <w:rFonts w:hint="default" w:ascii="Times New Roman" w:hAnsi="Times New Roman" w:cs="Times New Roman"/>
          <w:color w:val="auto"/>
        </w:rPr>
      </w:pPr>
      <w:r>
        <w:rPr>
          <w:rFonts w:hint="default" w:ascii="Times New Roman" w:hAnsi="Times New Roman" w:cs="Times New Roman"/>
          <w:color w:val="auto"/>
        </w:rPr>
        <w:t>日期： 年 月 日</w:t>
      </w:r>
    </w:p>
    <w:p w14:paraId="39AF44E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 xml:space="preserve">  </w:t>
      </w:r>
    </w:p>
    <w:p w14:paraId="54D0B07F">
      <w:pPr>
        <w:pStyle w:val="19"/>
        <w:keepNext w:val="0"/>
        <w:keepLines w:val="0"/>
        <w:pageBreakBefore w:val="0"/>
        <w:widowControl w:val="0"/>
        <w:kinsoku/>
        <w:wordWrap/>
        <w:overflowPunct/>
        <w:topLinePunct w:val="0"/>
        <w:autoSpaceDE/>
        <w:autoSpaceDN/>
        <w:bidi w:val="0"/>
        <w:adjustRightInd/>
        <w:snapToGrid/>
        <w:ind w:firstLine="480"/>
        <w:textAlignment w:val="auto"/>
        <w:outlineLvl w:val="9"/>
        <w:rPr>
          <w:rFonts w:hint="default" w:ascii="Times New Roman" w:hAnsi="Times New Roman" w:cs="Times New Roman"/>
          <w:color w:val="auto"/>
        </w:rPr>
      </w:pPr>
      <w:r>
        <w:rPr>
          <w:rFonts w:hint="default" w:ascii="Times New Roman" w:hAnsi="Times New Roman" w:cs="Times New Roman"/>
          <w:color w:val="auto"/>
        </w:rPr>
        <w:t xml:space="preserve">  </w:t>
      </w:r>
    </w:p>
    <w:p w14:paraId="126B176D">
      <w:pPr>
        <w:outlineLvl w:val="9"/>
        <w:rPr>
          <w:color w:val="auto"/>
        </w:rPr>
      </w:pPr>
    </w:p>
    <w:p w14:paraId="4BA91143">
      <w:pPr>
        <w:outlineLvl w:val="9"/>
        <w:rPr>
          <w:color w:val="auto"/>
        </w:rPr>
      </w:pPr>
    </w:p>
    <w:p w14:paraId="21EC1BC6">
      <w:pPr>
        <w:outlineLvl w:val="9"/>
        <w:rPr>
          <w:color w:val="auto"/>
        </w:rPr>
      </w:pPr>
    </w:p>
    <w:p w14:paraId="5A8F1482">
      <w:pPr>
        <w:outlineLvl w:val="9"/>
        <w:rPr>
          <w:color w:val="auto"/>
        </w:rPr>
      </w:pPr>
    </w:p>
    <w:p w14:paraId="5BEC1878">
      <w:pPr>
        <w:outlineLvl w:val="9"/>
        <w:rPr>
          <w:color w:val="auto"/>
        </w:rPr>
      </w:pPr>
    </w:p>
    <w:p w14:paraId="101A023B">
      <w:pPr>
        <w:outlineLvl w:val="9"/>
        <w:rPr>
          <w:color w:val="auto"/>
        </w:rPr>
      </w:pPr>
    </w:p>
    <w:p w14:paraId="2115AE96">
      <w:pPr>
        <w:outlineLvl w:val="9"/>
        <w:rPr>
          <w:color w:val="auto"/>
        </w:rPr>
      </w:pPr>
    </w:p>
    <w:p w14:paraId="0897534B">
      <w:pPr>
        <w:outlineLvl w:val="9"/>
        <w:rPr>
          <w:color w:val="auto"/>
        </w:rPr>
      </w:pPr>
    </w:p>
    <w:p w14:paraId="51C02A03">
      <w:pPr>
        <w:outlineLvl w:val="9"/>
        <w:rPr>
          <w:rFonts w:hint="default" w:eastAsia="宋体"/>
          <w:color w:val="auto"/>
          <w:lang w:val="en-US" w:eastAsia="zh-CN"/>
        </w:rPr>
      </w:pPr>
    </w:p>
    <w:p w14:paraId="3F24FCA9">
      <w:pPr>
        <w:outlineLvl w:val="9"/>
        <w:rPr>
          <w:color w:val="auto"/>
        </w:rPr>
      </w:pPr>
    </w:p>
    <w:p w14:paraId="409AE9F9">
      <w:pPr>
        <w:outlineLvl w:val="9"/>
        <w:rPr>
          <w:color w:val="auto"/>
        </w:rPr>
      </w:pPr>
    </w:p>
    <w:p w14:paraId="4377579F">
      <w:pPr>
        <w:outlineLvl w:val="9"/>
        <w:rPr>
          <w:color w:val="auto"/>
        </w:rPr>
      </w:pPr>
    </w:p>
    <w:p w14:paraId="2DEB7431">
      <w:pPr>
        <w:outlineLvl w:val="9"/>
        <w:rPr>
          <w:color w:val="auto"/>
        </w:rPr>
      </w:pPr>
    </w:p>
    <w:p w14:paraId="15706978">
      <w:pPr>
        <w:outlineLvl w:val="9"/>
        <w:rPr>
          <w:color w:val="auto"/>
        </w:rPr>
      </w:pPr>
    </w:p>
    <w:p w14:paraId="2A181421">
      <w:pPr>
        <w:outlineLvl w:val="9"/>
        <w:rPr>
          <w:color w:val="auto"/>
        </w:rPr>
      </w:pPr>
    </w:p>
    <w:p w14:paraId="4552FD05">
      <w:pPr>
        <w:outlineLvl w:val="9"/>
        <w:rPr>
          <w:color w:val="auto"/>
        </w:rPr>
      </w:pPr>
    </w:p>
    <w:p w14:paraId="09679889">
      <w:pPr>
        <w:outlineLvl w:val="2"/>
        <w:rPr>
          <w:rFonts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p>
    <w:p w14:paraId="4FC9C594">
      <w:pPr>
        <w:pStyle w:val="19"/>
        <w:widowControl w:val="0"/>
        <w:outlineLvl w:val="2"/>
        <w:rPr>
          <w:rFonts w:hint="default" w:ascii="Times New Roman" w:hAnsi="Times New Roman" w:cs="Times New Roman"/>
          <w:color w:val="auto"/>
        </w:rPr>
      </w:pPr>
      <w:bookmarkStart w:id="36" w:name="_Toc27700"/>
      <w:r>
        <w:rPr>
          <w:rFonts w:hint="default" w:ascii="Times New Roman" w:hAnsi="Times New Roman" w:cs="Times New Roman"/>
          <w:b/>
          <w:color w:val="auto"/>
          <w:sz w:val="28"/>
        </w:rPr>
        <w:t>格式四：</w:t>
      </w:r>
      <w:bookmarkEnd w:id="36"/>
    </w:p>
    <w:p w14:paraId="6955FD7C">
      <w:pPr>
        <w:pStyle w:val="19"/>
        <w:widowControl w:val="0"/>
        <w:jc w:val="center"/>
        <w:outlineLvl w:val="3"/>
        <w:rPr>
          <w:rFonts w:hint="default" w:ascii="Times New Roman" w:hAnsi="Times New Roman" w:cs="Times New Roman" w:eastAsiaTheme="minorEastAsia"/>
          <w:color w:val="auto"/>
          <w:lang w:val="en-US" w:eastAsia="zh-CN"/>
        </w:rPr>
      </w:pPr>
      <w:r>
        <w:rPr>
          <w:rFonts w:hint="default" w:ascii="Times New Roman" w:hAnsi="Times New Roman" w:cs="Times New Roman"/>
          <w:b/>
          <w:color w:val="auto"/>
          <w:sz w:val="24"/>
        </w:rPr>
        <w:t>政策适用性说明</w:t>
      </w:r>
    </w:p>
    <w:p w14:paraId="73C7284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按照政府采购有关政策的要求，在本次的技术方案中，采用符合政策的小型或微型企业产品、节能产品、环境标志产品，主要产品与核心技术介绍说明如下：</w:t>
      </w: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0"/>
        <w:gridCol w:w="1160"/>
        <w:gridCol w:w="1160"/>
        <w:gridCol w:w="1160"/>
        <w:gridCol w:w="1160"/>
        <w:gridCol w:w="1160"/>
        <w:gridCol w:w="1160"/>
        <w:gridCol w:w="1160"/>
      </w:tblGrid>
      <w:tr w14:paraId="3D3F4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vAlign w:val="center"/>
          </w:tcPr>
          <w:p w14:paraId="122BEC5E">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625" w:type="pct"/>
            <w:vAlign w:val="center"/>
          </w:tcPr>
          <w:p w14:paraId="3EC7DF0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主要产品/技术名称（规格型号、注册商标）</w:t>
            </w:r>
          </w:p>
        </w:tc>
        <w:tc>
          <w:tcPr>
            <w:tcW w:w="625" w:type="pct"/>
            <w:vAlign w:val="center"/>
          </w:tcPr>
          <w:p w14:paraId="485105B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制造商(开发商)</w:t>
            </w:r>
          </w:p>
        </w:tc>
        <w:tc>
          <w:tcPr>
            <w:tcW w:w="625" w:type="pct"/>
            <w:vAlign w:val="center"/>
          </w:tcPr>
          <w:p w14:paraId="325025A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制造商企业类型</w:t>
            </w:r>
          </w:p>
        </w:tc>
        <w:tc>
          <w:tcPr>
            <w:tcW w:w="625" w:type="pct"/>
            <w:vAlign w:val="center"/>
          </w:tcPr>
          <w:p w14:paraId="11B58E7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节能产品</w:t>
            </w:r>
          </w:p>
        </w:tc>
        <w:tc>
          <w:tcPr>
            <w:tcW w:w="625" w:type="pct"/>
            <w:vAlign w:val="center"/>
          </w:tcPr>
          <w:p w14:paraId="00AEAA5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环境标志产品</w:t>
            </w:r>
          </w:p>
        </w:tc>
        <w:tc>
          <w:tcPr>
            <w:tcW w:w="625" w:type="pct"/>
            <w:vAlign w:val="center"/>
          </w:tcPr>
          <w:p w14:paraId="33283D0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认证证书编号</w:t>
            </w:r>
          </w:p>
        </w:tc>
        <w:tc>
          <w:tcPr>
            <w:tcW w:w="625" w:type="pct"/>
            <w:vAlign w:val="center"/>
          </w:tcPr>
          <w:p w14:paraId="3565E10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该产品报价在总报价中占比（%）</w:t>
            </w:r>
          </w:p>
        </w:tc>
      </w:tr>
      <w:tr w14:paraId="1CC7B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tcPr>
          <w:p w14:paraId="4CD0477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625" w:type="pct"/>
          </w:tcPr>
          <w:p w14:paraId="19E769C6">
            <w:pPr>
              <w:rPr>
                <w:color w:val="auto"/>
              </w:rPr>
            </w:pPr>
          </w:p>
        </w:tc>
        <w:tc>
          <w:tcPr>
            <w:tcW w:w="625" w:type="pct"/>
          </w:tcPr>
          <w:p w14:paraId="0B60D127">
            <w:pPr>
              <w:rPr>
                <w:color w:val="auto"/>
              </w:rPr>
            </w:pPr>
          </w:p>
        </w:tc>
        <w:tc>
          <w:tcPr>
            <w:tcW w:w="625" w:type="pct"/>
          </w:tcPr>
          <w:p w14:paraId="0C1A8B1C">
            <w:pPr>
              <w:rPr>
                <w:color w:val="auto"/>
              </w:rPr>
            </w:pPr>
          </w:p>
        </w:tc>
        <w:tc>
          <w:tcPr>
            <w:tcW w:w="625" w:type="pct"/>
          </w:tcPr>
          <w:p w14:paraId="09E8CE31">
            <w:pPr>
              <w:rPr>
                <w:color w:val="auto"/>
              </w:rPr>
            </w:pPr>
          </w:p>
        </w:tc>
        <w:tc>
          <w:tcPr>
            <w:tcW w:w="625" w:type="pct"/>
          </w:tcPr>
          <w:p w14:paraId="0F77954F">
            <w:pPr>
              <w:rPr>
                <w:color w:val="auto"/>
              </w:rPr>
            </w:pPr>
          </w:p>
        </w:tc>
        <w:tc>
          <w:tcPr>
            <w:tcW w:w="625" w:type="pct"/>
          </w:tcPr>
          <w:p w14:paraId="6BB152E2">
            <w:pPr>
              <w:rPr>
                <w:color w:val="auto"/>
              </w:rPr>
            </w:pPr>
          </w:p>
        </w:tc>
        <w:tc>
          <w:tcPr>
            <w:tcW w:w="625" w:type="pct"/>
          </w:tcPr>
          <w:p w14:paraId="6490B50F">
            <w:pPr>
              <w:rPr>
                <w:color w:val="auto"/>
              </w:rPr>
            </w:pPr>
          </w:p>
        </w:tc>
      </w:tr>
      <w:tr w14:paraId="4D484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tcPr>
          <w:p w14:paraId="6DCE054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625" w:type="pct"/>
          </w:tcPr>
          <w:p w14:paraId="4BF70BD1">
            <w:pPr>
              <w:rPr>
                <w:color w:val="auto"/>
              </w:rPr>
            </w:pPr>
          </w:p>
        </w:tc>
        <w:tc>
          <w:tcPr>
            <w:tcW w:w="625" w:type="pct"/>
          </w:tcPr>
          <w:p w14:paraId="63A8836A">
            <w:pPr>
              <w:rPr>
                <w:color w:val="auto"/>
              </w:rPr>
            </w:pPr>
          </w:p>
        </w:tc>
        <w:tc>
          <w:tcPr>
            <w:tcW w:w="625" w:type="pct"/>
          </w:tcPr>
          <w:p w14:paraId="137C2FDC">
            <w:pPr>
              <w:rPr>
                <w:color w:val="auto"/>
              </w:rPr>
            </w:pPr>
          </w:p>
        </w:tc>
        <w:tc>
          <w:tcPr>
            <w:tcW w:w="625" w:type="pct"/>
          </w:tcPr>
          <w:p w14:paraId="0DF64A3E">
            <w:pPr>
              <w:rPr>
                <w:color w:val="auto"/>
              </w:rPr>
            </w:pPr>
          </w:p>
        </w:tc>
        <w:tc>
          <w:tcPr>
            <w:tcW w:w="625" w:type="pct"/>
          </w:tcPr>
          <w:p w14:paraId="7CD07B93">
            <w:pPr>
              <w:rPr>
                <w:color w:val="auto"/>
              </w:rPr>
            </w:pPr>
          </w:p>
        </w:tc>
        <w:tc>
          <w:tcPr>
            <w:tcW w:w="625" w:type="pct"/>
          </w:tcPr>
          <w:p w14:paraId="48FA38C2">
            <w:pPr>
              <w:rPr>
                <w:color w:val="auto"/>
              </w:rPr>
            </w:pPr>
          </w:p>
        </w:tc>
        <w:tc>
          <w:tcPr>
            <w:tcW w:w="625" w:type="pct"/>
          </w:tcPr>
          <w:p w14:paraId="4A71B664">
            <w:pPr>
              <w:rPr>
                <w:color w:val="auto"/>
              </w:rPr>
            </w:pPr>
          </w:p>
        </w:tc>
      </w:tr>
      <w:tr w14:paraId="0FF834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tcPr>
          <w:p w14:paraId="54D7F3A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625" w:type="pct"/>
          </w:tcPr>
          <w:p w14:paraId="0463FBF8">
            <w:pPr>
              <w:rPr>
                <w:color w:val="auto"/>
              </w:rPr>
            </w:pPr>
          </w:p>
        </w:tc>
        <w:tc>
          <w:tcPr>
            <w:tcW w:w="625" w:type="pct"/>
          </w:tcPr>
          <w:p w14:paraId="11BD0247">
            <w:pPr>
              <w:rPr>
                <w:color w:val="auto"/>
              </w:rPr>
            </w:pPr>
          </w:p>
        </w:tc>
        <w:tc>
          <w:tcPr>
            <w:tcW w:w="625" w:type="pct"/>
          </w:tcPr>
          <w:p w14:paraId="44D26BAE">
            <w:pPr>
              <w:rPr>
                <w:color w:val="auto"/>
              </w:rPr>
            </w:pPr>
          </w:p>
        </w:tc>
        <w:tc>
          <w:tcPr>
            <w:tcW w:w="625" w:type="pct"/>
          </w:tcPr>
          <w:p w14:paraId="04544BCB">
            <w:pPr>
              <w:rPr>
                <w:color w:val="auto"/>
              </w:rPr>
            </w:pPr>
          </w:p>
        </w:tc>
        <w:tc>
          <w:tcPr>
            <w:tcW w:w="625" w:type="pct"/>
          </w:tcPr>
          <w:p w14:paraId="0A30C606">
            <w:pPr>
              <w:rPr>
                <w:color w:val="auto"/>
              </w:rPr>
            </w:pPr>
          </w:p>
        </w:tc>
        <w:tc>
          <w:tcPr>
            <w:tcW w:w="625" w:type="pct"/>
          </w:tcPr>
          <w:p w14:paraId="678E7461">
            <w:pPr>
              <w:rPr>
                <w:color w:val="auto"/>
              </w:rPr>
            </w:pPr>
          </w:p>
        </w:tc>
        <w:tc>
          <w:tcPr>
            <w:tcW w:w="625" w:type="pct"/>
          </w:tcPr>
          <w:p w14:paraId="349EECC9">
            <w:pPr>
              <w:rPr>
                <w:color w:val="auto"/>
              </w:rPr>
            </w:pPr>
          </w:p>
        </w:tc>
      </w:tr>
      <w:tr w14:paraId="5E6A7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tcPr>
          <w:p w14:paraId="6BFF96A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4</w:t>
            </w:r>
          </w:p>
        </w:tc>
        <w:tc>
          <w:tcPr>
            <w:tcW w:w="625" w:type="pct"/>
          </w:tcPr>
          <w:p w14:paraId="421DA33C">
            <w:pPr>
              <w:rPr>
                <w:color w:val="auto"/>
              </w:rPr>
            </w:pPr>
          </w:p>
        </w:tc>
        <w:tc>
          <w:tcPr>
            <w:tcW w:w="625" w:type="pct"/>
          </w:tcPr>
          <w:p w14:paraId="25E92C23">
            <w:pPr>
              <w:rPr>
                <w:color w:val="auto"/>
              </w:rPr>
            </w:pPr>
          </w:p>
        </w:tc>
        <w:tc>
          <w:tcPr>
            <w:tcW w:w="625" w:type="pct"/>
          </w:tcPr>
          <w:p w14:paraId="4445A242">
            <w:pPr>
              <w:rPr>
                <w:color w:val="auto"/>
              </w:rPr>
            </w:pPr>
          </w:p>
        </w:tc>
        <w:tc>
          <w:tcPr>
            <w:tcW w:w="625" w:type="pct"/>
          </w:tcPr>
          <w:p w14:paraId="2DAEA361">
            <w:pPr>
              <w:rPr>
                <w:color w:val="auto"/>
              </w:rPr>
            </w:pPr>
          </w:p>
        </w:tc>
        <w:tc>
          <w:tcPr>
            <w:tcW w:w="625" w:type="pct"/>
          </w:tcPr>
          <w:p w14:paraId="4B8B530F">
            <w:pPr>
              <w:rPr>
                <w:color w:val="auto"/>
              </w:rPr>
            </w:pPr>
          </w:p>
        </w:tc>
        <w:tc>
          <w:tcPr>
            <w:tcW w:w="625" w:type="pct"/>
          </w:tcPr>
          <w:p w14:paraId="2DF1D16F">
            <w:pPr>
              <w:rPr>
                <w:color w:val="auto"/>
              </w:rPr>
            </w:pPr>
          </w:p>
        </w:tc>
        <w:tc>
          <w:tcPr>
            <w:tcW w:w="625" w:type="pct"/>
          </w:tcPr>
          <w:p w14:paraId="2C6677F1">
            <w:pPr>
              <w:rPr>
                <w:color w:val="auto"/>
              </w:rPr>
            </w:pPr>
          </w:p>
        </w:tc>
      </w:tr>
      <w:tr w14:paraId="30C5B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tcPr>
          <w:p w14:paraId="25E4028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5</w:t>
            </w:r>
          </w:p>
        </w:tc>
        <w:tc>
          <w:tcPr>
            <w:tcW w:w="625" w:type="pct"/>
          </w:tcPr>
          <w:p w14:paraId="60AB658B">
            <w:pPr>
              <w:rPr>
                <w:color w:val="auto"/>
              </w:rPr>
            </w:pPr>
          </w:p>
        </w:tc>
        <w:tc>
          <w:tcPr>
            <w:tcW w:w="625" w:type="pct"/>
          </w:tcPr>
          <w:p w14:paraId="62B260B1">
            <w:pPr>
              <w:rPr>
                <w:color w:val="auto"/>
              </w:rPr>
            </w:pPr>
          </w:p>
        </w:tc>
        <w:tc>
          <w:tcPr>
            <w:tcW w:w="625" w:type="pct"/>
          </w:tcPr>
          <w:p w14:paraId="62654A2F">
            <w:pPr>
              <w:rPr>
                <w:color w:val="auto"/>
              </w:rPr>
            </w:pPr>
          </w:p>
        </w:tc>
        <w:tc>
          <w:tcPr>
            <w:tcW w:w="625" w:type="pct"/>
          </w:tcPr>
          <w:p w14:paraId="3858ABBF">
            <w:pPr>
              <w:rPr>
                <w:color w:val="auto"/>
              </w:rPr>
            </w:pPr>
          </w:p>
        </w:tc>
        <w:tc>
          <w:tcPr>
            <w:tcW w:w="625" w:type="pct"/>
          </w:tcPr>
          <w:p w14:paraId="6243B085">
            <w:pPr>
              <w:rPr>
                <w:color w:val="auto"/>
              </w:rPr>
            </w:pPr>
          </w:p>
        </w:tc>
        <w:tc>
          <w:tcPr>
            <w:tcW w:w="625" w:type="pct"/>
          </w:tcPr>
          <w:p w14:paraId="13DD42FB">
            <w:pPr>
              <w:rPr>
                <w:color w:val="auto"/>
              </w:rPr>
            </w:pPr>
          </w:p>
        </w:tc>
        <w:tc>
          <w:tcPr>
            <w:tcW w:w="625" w:type="pct"/>
          </w:tcPr>
          <w:p w14:paraId="270A8C33">
            <w:pPr>
              <w:rPr>
                <w:color w:val="auto"/>
              </w:rPr>
            </w:pPr>
          </w:p>
        </w:tc>
      </w:tr>
      <w:tr w14:paraId="06E85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tcPr>
          <w:p w14:paraId="22B3465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w:t>
            </w:r>
          </w:p>
        </w:tc>
        <w:tc>
          <w:tcPr>
            <w:tcW w:w="625" w:type="pct"/>
          </w:tcPr>
          <w:p w14:paraId="2F880705">
            <w:pPr>
              <w:rPr>
                <w:color w:val="auto"/>
              </w:rPr>
            </w:pPr>
          </w:p>
        </w:tc>
        <w:tc>
          <w:tcPr>
            <w:tcW w:w="625" w:type="pct"/>
          </w:tcPr>
          <w:p w14:paraId="67301803">
            <w:pPr>
              <w:rPr>
                <w:color w:val="auto"/>
              </w:rPr>
            </w:pPr>
          </w:p>
        </w:tc>
        <w:tc>
          <w:tcPr>
            <w:tcW w:w="625" w:type="pct"/>
          </w:tcPr>
          <w:p w14:paraId="11412937">
            <w:pPr>
              <w:rPr>
                <w:color w:val="auto"/>
              </w:rPr>
            </w:pPr>
          </w:p>
        </w:tc>
        <w:tc>
          <w:tcPr>
            <w:tcW w:w="625" w:type="pct"/>
          </w:tcPr>
          <w:p w14:paraId="2E69658B">
            <w:pPr>
              <w:rPr>
                <w:color w:val="auto"/>
              </w:rPr>
            </w:pPr>
          </w:p>
        </w:tc>
        <w:tc>
          <w:tcPr>
            <w:tcW w:w="625" w:type="pct"/>
          </w:tcPr>
          <w:p w14:paraId="0BFD1962">
            <w:pPr>
              <w:rPr>
                <w:color w:val="auto"/>
              </w:rPr>
            </w:pPr>
          </w:p>
        </w:tc>
        <w:tc>
          <w:tcPr>
            <w:tcW w:w="625" w:type="pct"/>
          </w:tcPr>
          <w:p w14:paraId="4A46AAF5">
            <w:pPr>
              <w:rPr>
                <w:color w:val="auto"/>
              </w:rPr>
            </w:pPr>
          </w:p>
        </w:tc>
        <w:tc>
          <w:tcPr>
            <w:tcW w:w="625" w:type="pct"/>
          </w:tcPr>
          <w:p w14:paraId="16CED47B">
            <w:pPr>
              <w:rPr>
                <w:color w:val="auto"/>
              </w:rPr>
            </w:pPr>
          </w:p>
        </w:tc>
      </w:tr>
    </w:tbl>
    <w:p w14:paraId="071FD9E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注：1.制造商为小型或微型企业时才需要填“制造商企业类型”栏,填写内容为“小型”或“微型”；</w:t>
      </w:r>
    </w:p>
    <w:p w14:paraId="435E620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2.“节能产品、环境标志产品”须填写认证证书编号，并在对应“节能产品”、“环境标志产品”栏中勾选，同时提供有效期内的证书复印件（加盖</w:t>
      </w:r>
      <w:r>
        <w:rPr>
          <w:rFonts w:hint="default" w:ascii="Times New Roman" w:hAnsi="Times New Roman" w:cs="Times New Roman"/>
          <w:color w:val="auto"/>
          <w:lang w:eastAsia="zh-CN"/>
        </w:rPr>
        <w:t>投标人</w:t>
      </w:r>
      <w:r>
        <w:rPr>
          <w:rFonts w:hint="default" w:ascii="Times New Roman" w:hAnsi="Times New Roman" w:cs="Times New Roman"/>
          <w:color w:val="auto"/>
        </w:rPr>
        <w:t>公章）</w:t>
      </w:r>
    </w:p>
    <w:p w14:paraId="4EAB04EA">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名称（盖章）：__________________</w:t>
      </w:r>
    </w:p>
    <w:p w14:paraId="677C9EC6">
      <w:pPr>
        <w:pStyle w:val="19"/>
        <w:widowControl w:val="0"/>
        <w:rPr>
          <w:rFonts w:hint="default" w:ascii="Times New Roman" w:hAnsi="Times New Roman" w:cs="Times New Roman"/>
          <w:color w:val="auto"/>
        </w:rPr>
        <w:sectPr>
          <w:pgSz w:w="11905" w:h="16838"/>
          <w:pgMar w:top="1417" w:right="1417" w:bottom="1417" w:left="1417" w:header="851" w:footer="561" w:gutter="0"/>
          <w:pgNumType w:fmt="numberInDash"/>
          <w:cols w:space="0" w:num="1"/>
          <w:titlePg/>
          <w:rtlGutter w:val="0"/>
          <w:docGrid w:type="linesAndChars" w:linePitch="312" w:charSpace="2302"/>
        </w:sectPr>
      </w:pPr>
      <w:r>
        <w:rPr>
          <w:rFonts w:hint="default" w:ascii="Times New Roman" w:hAnsi="Times New Roman" w:cs="Times New Roman"/>
          <w:color w:val="auto"/>
        </w:rPr>
        <w:t>日期： 年 月 日</w:t>
      </w:r>
    </w:p>
    <w:p w14:paraId="5058334A">
      <w:pPr>
        <w:pStyle w:val="19"/>
        <w:widowControl w:val="0"/>
        <w:outlineLvl w:val="2"/>
        <w:rPr>
          <w:rFonts w:hint="default" w:ascii="Times New Roman" w:hAnsi="Times New Roman" w:cs="Times New Roman"/>
          <w:color w:val="auto"/>
        </w:rPr>
      </w:pPr>
      <w:bookmarkStart w:id="37" w:name="_Toc21085"/>
      <w:r>
        <w:rPr>
          <w:rFonts w:hint="default" w:ascii="Times New Roman" w:hAnsi="Times New Roman" w:cs="Times New Roman"/>
          <w:b/>
          <w:color w:val="auto"/>
          <w:sz w:val="28"/>
        </w:rPr>
        <w:t>格式</w:t>
      </w:r>
      <w:r>
        <w:rPr>
          <w:rFonts w:hint="eastAsia" w:ascii="Times New Roman" w:hAnsi="Times New Roman" w:cs="Times New Roman"/>
          <w:b/>
          <w:color w:val="auto"/>
          <w:sz w:val="28"/>
          <w:lang w:eastAsia="zh-CN"/>
        </w:rPr>
        <w:t>五</w:t>
      </w:r>
      <w:r>
        <w:rPr>
          <w:rFonts w:hint="default" w:ascii="Times New Roman" w:hAnsi="Times New Roman" w:cs="Times New Roman"/>
          <w:b/>
          <w:color w:val="auto"/>
          <w:sz w:val="28"/>
        </w:rPr>
        <w:t>：</w:t>
      </w:r>
      <w:bookmarkEnd w:id="37"/>
    </w:p>
    <w:p w14:paraId="7DFAAD79">
      <w:pPr>
        <w:pStyle w:val="19"/>
        <w:widowControl w:val="0"/>
        <w:jc w:val="center"/>
        <w:outlineLvl w:val="3"/>
        <w:rPr>
          <w:rFonts w:hint="default" w:ascii="Times New Roman" w:hAnsi="Times New Roman" w:cs="Times New Roman"/>
          <w:b/>
          <w:color w:val="auto"/>
          <w:sz w:val="24"/>
        </w:rPr>
      </w:pPr>
      <w:r>
        <w:rPr>
          <w:rFonts w:hint="default" w:ascii="Times New Roman" w:hAnsi="Times New Roman" w:cs="Times New Roman"/>
          <w:b/>
          <w:color w:val="auto"/>
          <w:sz w:val="24"/>
          <w:lang w:eastAsia="zh-CN"/>
        </w:rPr>
        <w:t>主要材料、设备品牌（生产厂家）响应表</w:t>
      </w:r>
    </w:p>
    <w:p w14:paraId="67DFC1DE">
      <w:pPr>
        <w:pStyle w:val="19"/>
        <w:widowControl w:val="0"/>
        <w:ind w:firstLine="480"/>
        <w:rPr>
          <w:rFonts w:hint="default" w:ascii="Times New Roman" w:hAnsi="Times New Roman" w:cs="Times New Roman"/>
          <w:color w:val="auto"/>
        </w:rPr>
      </w:pPr>
    </w:p>
    <w:p w14:paraId="0DBD413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采购项目编号：</w:t>
      </w:r>
    </w:p>
    <w:p w14:paraId="1F570F2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项目名称：</w:t>
      </w:r>
    </w:p>
    <w:p w14:paraId="2E1FA93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w:t>
      </w:r>
    </w:p>
    <w:p w14:paraId="796582E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采购包：</w:t>
      </w:r>
    </w:p>
    <w:p w14:paraId="0C596B1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 xml:space="preserve">  </w:t>
      </w:r>
    </w:p>
    <w:tbl>
      <w:tblPr>
        <w:tblStyle w:val="16"/>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2137"/>
        <w:gridCol w:w="2877"/>
        <w:gridCol w:w="1487"/>
        <w:gridCol w:w="1773"/>
      </w:tblGrid>
      <w:tr w14:paraId="535E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noWrap w:val="0"/>
            <w:vAlign w:val="center"/>
          </w:tcPr>
          <w:p w14:paraId="0FF66C99">
            <w:pPr>
              <w:jc w:val="center"/>
              <w:rPr>
                <w:rFonts w:hint="default" w:ascii="Times New Roman" w:hAnsi="Times New Roman" w:cs="Times New Roman"/>
                <w:b/>
                <w:color w:val="auto"/>
                <w:szCs w:val="21"/>
                <w:highlight w:val="none"/>
              </w:rPr>
            </w:pPr>
            <w:r>
              <w:rPr>
                <w:rFonts w:hint="default" w:ascii="Times New Roman" w:hAnsi="Times New Roman" w:cs="Times New Roman"/>
                <w:b/>
                <w:color w:val="auto"/>
                <w:kern w:val="0"/>
                <w:szCs w:val="21"/>
                <w:highlight w:val="none"/>
              </w:rPr>
              <w:t>序号</w:t>
            </w:r>
          </w:p>
        </w:tc>
        <w:tc>
          <w:tcPr>
            <w:tcW w:w="2137" w:type="dxa"/>
            <w:noWrap w:val="0"/>
            <w:vAlign w:val="center"/>
          </w:tcPr>
          <w:p w14:paraId="01E0D063">
            <w:pPr>
              <w:jc w:val="center"/>
              <w:rPr>
                <w:rFonts w:hint="default" w:ascii="Times New Roman" w:hAnsi="Times New Roman" w:cs="Times New Roman"/>
                <w:b/>
                <w:color w:val="auto"/>
                <w:szCs w:val="21"/>
                <w:highlight w:val="none"/>
              </w:rPr>
            </w:pPr>
            <w:r>
              <w:rPr>
                <w:rFonts w:hint="default" w:ascii="Times New Roman" w:hAnsi="Times New Roman" w:cs="Times New Roman"/>
                <w:b/>
                <w:color w:val="auto"/>
                <w:kern w:val="0"/>
                <w:szCs w:val="21"/>
                <w:highlight w:val="none"/>
              </w:rPr>
              <w:t>名称、规格、型号</w:t>
            </w:r>
          </w:p>
        </w:tc>
        <w:tc>
          <w:tcPr>
            <w:tcW w:w="2877" w:type="dxa"/>
            <w:noWrap w:val="0"/>
            <w:vAlign w:val="center"/>
          </w:tcPr>
          <w:p w14:paraId="4DFF78DE">
            <w:pPr>
              <w:jc w:val="center"/>
              <w:rPr>
                <w:rFonts w:hint="eastAsia" w:ascii="Times New Roman" w:hAnsi="Times New Roman" w:eastAsia="宋体" w:cs="Times New Roman"/>
                <w:b/>
                <w:color w:val="auto"/>
                <w:szCs w:val="21"/>
                <w:highlight w:val="none"/>
                <w:lang w:eastAsia="zh-CN"/>
              </w:rPr>
            </w:pPr>
            <w:r>
              <w:rPr>
                <w:rFonts w:hint="default" w:ascii="Times New Roman" w:hAnsi="Times New Roman" w:cs="Times New Roman"/>
                <w:b/>
                <w:color w:val="auto"/>
                <w:kern w:val="0"/>
                <w:szCs w:val="21"/>
                <w:highlight w:val="none"/>
              </w:rPr>
              <w:t>品牌</w:t>
            </w:r>
            <w:r>
              <w:rPr>
                <w:rFonts w:hint="eastAsia" w:ascii="Times New Roman" w:hAnsi="Times New Roman" w:cs="Times New Roman"/>
                <w:b/>
                <w:color w:val="auto"/>
                <w:kern w:val="0"/>
                <w:szCs w:val="21"/>
                <w:highlight w:val="none"/>
                <w:lang w:eastAsia="zh-CN"/>
              </w:rPr>
              <w:t>要求（厂家的质量或等级）（参照或相当于）</w:t>
            </w:r>
          </w:p>
        </w:tc>
        <w:tc>
          <w:tcPr>
            <w:tcW w:w="1487" w:type="dxa"/>
            <w:noWrap w:val="0"/>
            <w:vAlign w:val="center"/>
          </w:tcPr>
          <w:p w14:paraId="09B165B0">
            <w:pPr>
              <w:jc w:val="center"/>
              <w:rPr>
                <w:rFonts w:hint="eastAsia" w:ascii="Times New Roman" w:hAnsi="Times New Roman" w:eastAsia="宋体" w:cs="Times New Roman"/>
                <w:b/>
                <w:color w:val="auto"/>
                <w:szCs w:val="21"/>
                <w:highlight w:val="none"/>
                <w:lang w:eastAsia="zh-CN"/>
              </w:rPr>
            </w:pPr>
            <w:r>
              <w:rPr>
                <w:rFonts w:hint="eastAsia" w:cs="Times New Roman"/>
                <w:b/>
                <w:color w:val="auto"/>
                <w:kern w:val="0"/>
                <w:szCs w:val="21"/>
                <w:highlight w:val="none"/>
                <w:lang w:eastAsia="zh-CN"/>
              </w:rPr>
              <w:t>标准</w:t>
            </w:r>
          </w:p>
        </w:tc>
        <w:tc>
          <w:tcPr>
            <w:tcW w:w="1773" w:type="dxa"/>
            <w:noWrap w:val="0"/>
            <w:vAlign w:val="center"/>
          </w:tcPr>
          <w:p w14:paraId="4E6F23B0">
            <w:pPr>
              <w:jc w:val="center"/>
              <w:rPr>
                <w:rFonts w:hint="default" w:ascii="Times New Roman" w:hAnsi="Times New Roman" w:cs="Times New Roman"/>
                <w:b/>
                <w:color w:val="auto"/>
                <w:kern w:val="0"/>
                <w:szCs w:val="21"/>
                <w:highlight w:val="none"/>
              </w:rPr>
            </w:pPr>
            <w:r>
              <w:rPr>
                <w:rFonts w:hint="default" w:ascii="Times New Roman" w:hAnsi="Times New Roman" w:cs="Times New Roman"/>
                <w:b/>
                <w:color w:val="auto"/>
                <w:kern w:val="0"/>
                <w:szCs w:val="21"/>
                <w:highlight w:val="none"/>
              </w:rPr>
              <w:t>响应品牌</w:t>
            </w:r>
          </w:p>
        </w:tc>
      </w:tr>
      <w:tr w14:paraId="2F646F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642B00D0">
            <w:pPr>
              <w:widowControl/>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一</w:t>
            </w:r>
          </w:p>
        </w:tc>
        <w:tc>
          <w:tcPr>
            <w:tcW w:w="2137" w:type="dxa"/>
            <w:tcBorders>
              <w:top w:val="single" w:color="auto" w:sz="4" w:space="0"/>
              <w:left w:val="nil"/>
              <w:bottom w:val="single" w:color="auto" w:sz="4" w:space="0"/>
              <w:right w:val="single" w:color="auto" w:sz="4" w:space="0"/>
            </w:tcBorders>
            <w:shd w:val="clear" w:color="auto" w:fill="auto"/>
            <w:noWrap w:val="0"/>
            <w:vAlign w:val="center"/>
          </w:tcPr>
          <w:p w14:paraId="1E0A4305">
            <w:pPr>
              <w:widowControl/>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电气</w:t>
            </w:r>
          </w:p>
        </w:tc>
        <w:tc>
          <w:tcPr>
            <w:tcW w:w="2877" w:type="dxa"/>
            <w:tcBorders>
              <w:top w:val="nil"/>
              <w:left w:val="nil"/>
              <w:bottom w:val="single" w:color="auto" w:sz="4" w:space="0"/>
              <w:right w:val="single" w:color="auto" w:sz="4" w:space="0"/>
            </w:tcBorders>
            <w:shd w:val="clear" w:color="FFFFFF" w:fill="FFFFFF"/>
            <w:noWrap w:val="0"/>
            <w:vAlign w:val="center"/>
          </w:tcPr>
          <w:p w14:paraId="6B850651">
            <w:pPr>
              <w:widowControl/>
              <w:jc w:val="right"/>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　</w:t>
            </w:r>
          </w:p>
        </w:tc>
        <w:tc>
          <w:tcPr>
            <w:tcW w:w="1487" w:type="dxa"/>
            <w:tcBorders>
              <w:top w:val="single" w:color="auto" w:sz="4" w:space="0"/>
              <w:left w:val="nil"/>
              <w:bottom w:val="single" w:color="auto" w:sz="4" w:space="0"/>
              <w:right w:val="single" w:color="auto" w:sz="4" w:space="0"/>
            </w:tcBorders>
            <w:shd w:val="clear" w:color="FFFFFF" w:fill="FFFFFF"/>
            <w:noWrap w:val="0"/>
            <w:vAlign w:val="center"/>
          </w:tcPr>
          <w:p w14:paraId="681A7E4A">
            <w:pPr>
              <w:widowControl/>
              <w:jc w:val="center"/>
              <w:rPr>
                <w:rFonts w:hint="default" w:ascii="Times New Roman" w:hAnsi="Times New Roman" w:cs="Times New Roman"/>
                <w:b/>
                <w:bCs/>
                <w:color w:val="auto"/>
                <w:kern w:val="0"/>
                <w:szCs w:val="21"/>
                <w:highlight w:val="none"/>
              </w:rPr>
            </w:pPr>
            <w:r>
              <w:rPr>
                <w:rFonts w:hint="default" w:ascii="Times New Roman" w:hAnsi="Times New Roman" w:cs="Times New Roman"/>
                <w:b/>
                <w:bCs/>
                <w:color w:val="auto"/>
                <w:kern w:val="0"/>
                <w:szCs w:val="21"/>
                <w:highlight w:val="none"/>
              </w:rPr>
              <w:t>　</w:t>
            </w:r>
          </w:p>
        </w:tc>
        <w:tc>
          <w:tcPr>
            <w:tcW w:w="1773" w:type="dxa"/>
            <w:tcBorders>
              <w:top w:val="single" w:color="auto" w:sz="4" w:space="0"/>
              <w:left w:val="nil"/>
              <w:bottom w:val="single" w:color="auto" w:sz="4" w:space="0"/>
              <w:right w:val="single" w:color="auto" w:sz="4" w:space="0"/>
            </w:tcBorders>
            <w:shd w:val="clear" w:color="FFFFFF" w:fill="FFFFFF"/>
            <w:noWrap w:val="0"/>
            <w:vAlign w:val="center"/>
          </w:tcPr>
          <w:p w14:paraId="6F3B6E3E">
            <w:pPr>
              <w:widowControl/>
              <w:jc w:val="center"/>
              <w:rPr>
                <w:rFonts w:hint="default" w:ascii="Times New Roman" w:hAnsi="Times New Roman" w:cs="Times New Roman"/>
                <w:b/>
                <w:bCs/>
                <w:color w:val="auto"/>
                <w:kern w:val="0"/>
                <w:szCs w:val="21"/>
                <w:highlight w:val="none"/>
              </w:rPr>
            </w:pPr>
          </w:p>
        </w:tc>
      </w:tr>
      <w:tr w14:paraId="6365C5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797C15E">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1</w:t>
            </w:r>
          </w:p>
        </w:tc>
        <w:tc>
          <w:tcPr>
            <w:tcW w:w="2137" w:type="dxa"/>
            <w:tcBorders>
              <w:top w:val="single" w:color="auto" w:sz="4" w:space="0"/>
              <w:left w:val="nil"/>
              <w:bottom w:val="single" w:color="auto" w:sz="4" w:space="0"/>
              <w:right w:val="single" w:color="auto" w:sz="4" w:space="0"/>
            </w:tcBorders>
            <w:shd w:val="clear" w:color="auto" w:fill="auto"/>
            <w:noWrap w:val="0"/>
            <w:vAlign w:val="center"/>
          </w:tcPr>
          <w:p w14:paraId="7C18CFA9">
            <w:pPr>
              <w:widowControl/>
              <w:rPr>
                <w:rFonts w:hint="eastAsia" w:ascii="Times New Roman" w:hAnsi="Times New Roman" w:eastAsia="宋体" w:cs="Times New Roman"/>
                <w:b/>
                <w:bCs/>
                <w:color w:val="auto"/>
                <w:kern w:val="0"/>
                <w:szCs w:val="21"/>
                <w:highlight w:val="none"/>
                <w:lang w:eastAsia="zh-CN"/>
              </w:rPr>
            </w:pPr>
            <w:r>
              <w:rPr>
                <w:rFonts w:hint="eastAsia" w:ascii="Times New Roman" w:hAnsi="Times New Roman" w:eastAsia="宋体" w:cs="Times New Roman"/>
                <w:color w:val="auto"/>
                <w:kern w:val="0"/>
                <w:szCs w:val="21"/>
                <w:highlight w:val="none"/>
                <w:lang w:eastAsia="zh-CN"/>
              </w:rPr>
              <w:t>柴油发电机</w:t>
            </w:r>
          </w:p>
        </w:tc>
        <w:tc>
          <w:tcPr>
            <w:tcW w:w="2877" w:type="dxa"/>
            <w:tcBorders>
              <w:top w:val="nil"/>
              <w:left w:val="nil"/>
              <w:bottom w:val="single" w:color="auto" w:sz="4" w:space="0"/>
              <w:right w:val="single" w:color="auto" w:sz="4" w:space="0"/>
            </w:tcBorders>
            <w:shd w:val="clear" w:color="FFFFFF" w:fill="FFFFFF"/>
            <w:noWrap w:val="0"/>
            <w:vAlign w:val="center"/>
          </w:tcPr>
          <w:p w14:paraId="6E21E60A">
            <w:pPr>
              <w:widowControl/>
              <w:jc w:val="center"/>
              <w:rPr>
                <w:rFonts w:hint="eastAsia" w:ascii="Times New Roman" w:hAnsi="Times New Roman" w:eastAsia="宋体" w:cs="Times New Roman"/>
                <w:b/>
                <w:bCs/>
                <w:color w:val="auto"/>
                <w:kern w:val="0"/>
                <w:szCs w:val="21"/>
                <w:highlight w:val="none"/>
                <w:lang w:eastAsia="zh-CN"/>
              </w:rPr>
            </w:pPr>
            <w:r>
              <w:rPr>
                <w:rFonts w:hint="default" w:ascii="Times New Roman" w:hAnsi="Times New Roman" w:cs="Times New Roman"/>
                <w:b w:val="0"/>
                <w:bCs w:val="0"/>
                <w:color w:val="auto"/>
                <w:kern w:val="0"/>
                <w:szCs w:val="21"/>
                <w:highlight w:val="none"/>
              </w:rPr>
              <w:t>康明斯</w:t>
            </w:r>
            <w:r>
              <w:rPr>
                <w:rFonts w:hint="eastAsia" w:ascii="Times New Roman" w:hAnsi="Times New Roman" w:cs="Times New Roman"/>
                <w:b w:val="0"/>
                <w:bCs w:val="0"/>
                <w:color w:val="auto"/>
                <w:kern w:val="0"/>
                <w:szCs w:val="21"/>
                <w:highlight w:val="none"/>
                <w:lang w:eastAsia="zh-CN"/>
              </w:rPr>
              <w:t>、上柴、潍柴</w:t>
            </w:r>
          </w:p>
        </w:tc>
        <w:tc>
          <w:tcPr>
            <w:tcW w:w="1487" w:type="dxa"/>
            <w:tcBorders>
              <w:top w:val="single" w:color="auto" w:sz="4" w:space="0"/>
              <w:left w:val="nil"/>
              <w:bottom w:val="single" w:color="auto" w:sz="4" w:space="0"/>
              <w:right w:val="single" w:color="auto" w:sz="4" w:space="0"/>
            </w:tcBorders>
            <w:shd w:val="clear" w:color="FFFFFF" w:fill="FFFFFF"/>
            <w:noWrap w:val="0"/>
            <w:vAlign w:val="center"/>
          </w:tcPr>
          <w:p w14:paraId="1EB8539B">
            <w:pPr>
              <w:widowControl/>
              <w:jc w:val="center"/>
              <w:rPr>
                <w:rFonts w:hint="default" w:ascii="Times New Roman" w:hAnsi="Times New Roman" w:cs="Times New Roman"/>
                <w:b/>
                <w:bCs/>
                <w:color w:val="auto"/>
                <w:kern w:val="0"/>
                <w:szCs w:val="21"/>
                <w:highlight w:val="none"/>
              </w:rPr>
            </w:pPr>
            <w:r>
              <w:rPr>
                <w:rFonts w:hint="default" w:ascii="Times New Roman" w:hAnsi="Times New Roman" w:cs="Times New Roman"/>
                <w:color w:val="auto"/>
                <w:szCs w:val="21"/>
                <w:highlight w:val="none"/>
              </w:rPr>
              <w:t>按图纸要求</w:t>
            </w:r>
          </w:p>
        </w:tc>
        <w:tc>
          <w:tcPr>
            <w:tcW w:w="1773" w:type="dxa"/>
            <w:tcBorders>
              <w:top w:val="single" w:color="auto" w:sz="4" w:space="0"/>
              <w:left w:val="nil"/>
              <w:bottom w:val="single" w:color="auto" w:sz="4" w:space="0"/>
              <w:right w:val="single" w:color="auto" w:sz="4" w:space="0"/>
            </w:tcBorders>
            <w:shd w:val="clear" w:color="FFFFFF" w:fill="FFFFFF"/>
            <w:noWrap w:val="0"/>
            <w:vAlign w:val="center"/>
          </w:tcPr>
          <w:p w14:paraId="439B7248">
            <w:pPr>
              <w:widowControl/>
              <w:jc w:val="center"/>
              <w:rPr>
                <w:rFonts w:hint="default" w:ascii="Times New Roman" w:hAnsi="Times New Roman" w:cs="Times New Roman"/>
                <w:b/>
                <w:bCs/>
                <w:color w:val="auto"/>
                <w:kern w:val="0"/>
                <w:szCs w:val="21"/>
                <w:highlight w:val="none"/>
              </w:rPr>
            </w:pPr>
          </w:p>
        </w:tc>
      </w:tr>
      <w:tr w14:paraId="1092BD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4D7FA2AE">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2</w:t>
            </w:r>
          </w:p>
        </w:tc>
        <w:tc>
          <w:tcPr>
            <w:tcW w:w="2137" w:type="dxa"/>
            <w:tcBorders>
              <w:top w:val="nil"/>
              <w:left w:val="nil"/>
              <w:bottom w:val="single" w:color="auto" w:sz="4" w:space="0"/>
              <w:right w:val="single" w:color="auto" w:sz="4" w:space="0"/>
            </w:tcBorders>
            <w:shd w:val="clear" w:color="auto" w:fill="auto"/>
            <w:noWrap w:val="0"/>
            <w:vAlign w:val="center"/>
          </w:tcPr>
          <w:p w14:paraId="5BC5A4AC">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低压柜</w:t>
            </w:r>
          </w:p>
        </w:tc>
        <w:tc>
          <w:tcPr>
            <w:tcW w:w="2877" w:type="dxa"/>
            <w:tcBorders>
              <w:top w:val="nil"/>
              <w:left w:val="nil"/>
              <w:bottom w:val="single" w:color="auto" w:sz="4" w:space="0"/>
              <w:right w:val="single" w:color="auto" w:sz="4" w:space="0"/>
            </w:tcBorders>
            <w:shd w:val="clear" w:color="FFFFFF" w:fill="FFFFFF"/>
            <w:noWrap w:val="0"/>
            <w:vAlign w:val="center"/>
          </w:tcPr>
          <w:p w14:paraId="2D6E7ED4">
            <w:pPr>
              <w:widowControl/>
              <w:jc w:val="center"/>
              <w:rPr>
                <w:rFonts w:hint="eastAsia" w:ascii="Times New Roman" w:hAnsi="Times New Roman" w:eastAsia="宋体" w:cs="Times New Roman"/>
                <w:color w:val="auto"/>
                <w:kern w:val="0"/>
                <w:szCs w:val="21"/>
                <w:highlight w:val="none"/>
                <w:lang w:eastAsia="zh-CN"/>
              </w:rPr>
            </w:pPr>
            <w:r>
              <w:rPr>
                <w:rFonts w:hint="eastAsia" w:ascii="Times New Roman" w:hAnsi="Times New Roman" w:cs="Times New Roman"/>
                <w:color w:val="auto"/>
                <w:kern w:val="0"/>
                <w:szCs w:val="21"/>
                <w:highlight w:val="none"/>
                <w:lang w:eastAsia="zh-CN"/>
              </w:rPr>
              <w:t>广州白云、正泰、广州施富</w:t>
            </w:r>
          </w:p>
        </w:tc>
        <w:tc>
          <w:tcPr>
            <w:tcW w:w="1487" w:type="dxa"/>
            <w:tcBorders>
              <w:top w:val="nil"/>
              <w:left w:val="nil"/>
              <w:bottom w:val="single" w:color="auto" w:sz="4" w:space="0"/>
              <w:right w:val="single" w:color="auto" w:sz="4" w:space="0"/>
            </w:tcBorders>
            <w:shd w:val="clear" w:color="FFFFFF" w:fill="FFFFFF"/>
            <w:noWrap w:val="0"/>
            <w:vAlign w:val="top"/>
          </w:tcPr>
          <w:p w14:paraId="7F5EDB4C">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131DD59B">
            <w:pPr>
              <w:rPr>
                <w:rFonts w:hint="default" w:ascii="Times New Roman" w:hAnsi="Times New Roman" w:cs="Times New Roman"/>
                <w:color w:val="auto"/>
                <w:szCs w:val="21"/>
                <w:highlight w:val="none"/>
              </w:rPr>
            </w:pPr>
          </w:p>
        </w:tc>
      </w:tr>
      <w:tr w14:paraId="499215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367C0E93">
            <w:pPr>
              <w:widowControl/>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color w:val="auto"/>
                <w:kern w:val="0"/>
                <w:szCs w:val="21"/>
                <w:highlight w:val="none"/>
              </w:rPr>
              <w:t>3</w:t>
            </w:r>
          </w:p>
        </w:tc>
        <w:tc>
          <w:tcPr>
            <w:tcW w:w="2137" w:type="dxa"/>
            <w:tcBorders>
              <w:top w:val="nil"/>
              <w:left w:val="nil"/>
              <w:bottom w:val="single" w:color="auto" w:sz="4" w:space="0"/>
              <w:right w:val="single" w:color="auto" w:sz="4" w:space="0"/>
            </w:tcBorders>
            <w:shd w:val="clear" w:color="auto" w:fill="auto"/>
            <w:noWrap w:val="0"/>
            <w:vAlign w:val="center"/>
          </w:tcPr>
          <w:p w14:paraId="0FEB6256">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成套配电箱</w:t>
            </w:r>
          </w:p>
        </w:tc>
        <w:tc>
          <w:tcPr>
            <w:tcW w:w="2877" w:type="dxa"/>
            <w:tcBorders>
              <w:top w:val="nil"/>
              <w:left w:val="nil"/>
              <w:bottom w:val="single" w:color="auto" w:sz="4" w:space="0"/>
              <w:right w:val="single" w:color="auto" w:sz="4" w:space="0"/>
            </w:tcBorders>
            <w:shd w:val="clear" w:color="FFFFFF" w:fill="FFFFFF"/>
            <w:noWrap w:val="0"/>
            <w:vAlign w:val="center"/>
          </w:tcPr>
          <w:p w14:paraId="276E4FDA">
            <w:pPr>
              <w:widowControl/>
              <w:jc w:val="center"/>
              <w:rPr>
                <w:rFonts w:hint="default" w:ascii="Times New Roman" w:hAnsi="Times New Roman" w:cs="Times New Roman"/>
                <w:color w:val="auto"/>
                <w:szCs w:val="21"/>
                <w:highlight w:val="none"/>
              </w:rPr>
            </w:pPr>
            <w:r>
              <w:rPr>
                <w:rFonts w:hint="eastAsia" w:ascii="Times New Roman" w:hAnsi="Times New Roman" w:cs="Times New Roman"/>
                <w:color w:val="auto"/>
                <w:kern w:val="0"/>
                <w:szCs w:val="21"/>
                <w:highlight w:val="none"/>
                <w:lang w:eastAsia="zh-CN"/>
              </w:rPr>
              <w:t>广州白云、正泰、广州施富</w:t>
            </w:r>
          </w:p>
        </w:tc>
        <w:tc>
          <w:tcPr>
            <w:tcW w:w="1487" w:type="dxa"/>
            <w:tcBorders>
              <w:top w:val="nil"/>
              <w:left w:val="nil"/>
              <w:bottom w:val="single" w:color="auto" w:sz="4" w:space="0"/>
              <w:right w:val="single" w:color="auto" w:sz="4" w:space="0"/>
            </w:tcBorders>
            <w:shd w:val="clear" w:color="FFFFFF" w:fill="FFFFFF"/>
            <w:noWrap w:val="0"/>
            <w:vAlign w:val="top"/>
          </w:tcPr>
          <w:p w14:paraId="76A71BFC">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2E73CA66">
            <w:pPr>
              <w:rPr>
                <w:rFonts w:hint="default" w:ascii="Times New Roman" w:hAnsi="Times New Roman" w:cs="Times New Roman"/>
                <w:color w:val="auto"/>
                <w:szCs w:val="21"/>
                <w:highlight w:val="none"/>
              </w:rPr>
            </w:pPr>
          </w:p>
        </w:tc>
      </w:tr>
      <w:tr w14:paraId="68107A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3B0CD7D8">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4</w:t>
            </w:r>
          </w:p>
        </w:tc>
        <w:tc>
          <w:tcPr>
            <w:tcW w:w="2137" w:type="dxa"/>
            <w:tcBorders>
              <w:top w:val="nil"/>
              <w:left w:val="nil"/>
              <w:bottom w:val="single" w:color="auto" w:sz="4" w:space="0"/>
              <w:right w:val="single" w:color="auto" w:sz="4" w:space="0"/>
            </w:tcBorders>
            <w:shd w:val="clear" w:color="auto" w:fill="auto"/>
            <w:noWrap w:val="0"/>
            <w:vAlign w:val="center"/>
          </w:tcPr>
          <w:p w14:paraId="2F10DB5E">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线槽、桥架</w:t>
            </w:r>
          </w:p>
        </w:tc>
        <w:tc>
          <w:tcPr>
            <w:tcW w:w="2877" w:type="dxa"/>
            <w:tcBorders>
              <w:top w:val="nil"/>
              <w:left w:val="nil"/>
              <w:bottom w:val="single" w:color="auto" w:sz="4" w:space="0"/>
              <w:right w:val="single" w:color="auto" w:sz="4" w:space="0"/>
            </w:tcBorders>
            <w:shd w:val="clear" w:color="FFFFFF" w:fill="FFFFFF"/>
            <w:noWrap w:val="0"/>
            <w:vAlign w:val="center"/>
          </w:tcPr>
          <w:p w14:paraId="5DE09378">
            <w:pPr>
              <w:widowControl/>
              <w:jc w:val="center"/>
              <w:rPr>
                <w:rFonts w:hint="eastAsia" w:ascii="Times New Roman" w:hAnsi="Times New Roman" w:eastAsia="宋体" w:cs="Times New Roman"/>
                <w:color w:val="auto"/>
                <w:kern w:val="0"/>
                <w:szCs w:val="21"/>
                <w:highlight w:val="none"/>
                <w:lang w:eastAsia="zh-CN"/>
              </w:rPr>
            </w:pPr>
            <w:r>
              <w:rPr>
                <w:rFonts w:hint="eastAsia" w:ascii="Times New Roman" w:hAnsi="Times New Roman" w:cs="Times New Roman"/>
                <w:color w:val="auto"/>
                <w:kern w:val="0"/>
                <w:szCs w:val="21"/>
                <w:highlight w:val="none"/>
                <w:lang w:eastAsia="zh-CN"/>
              </w:rPr>
              <w:t>中兴、文兴、广州宏际</w:t>
            </w:r>
          </w:p>
        </w:tc>
        <w:tc>
          <w:tcPr>
            <w:tcW w:w="1487" w:type="dxa"/>
            <w:tcBorders>
              <w:top w:val="nil"/>
              <w:left w:val="nil"/>
              <w:bottom w:val="single" w:color="auto" w:sz="4" w:space="0"/>
              <w:right w:val="single" w:color="auto" w:sz="4" w:space="0"/>
            </w:tcBorders>
            <w:shd w:val="clear" w:color="FFFFFF" w:fill="FFFFFF"/>
            <w:noWrap w:val="0"/>
            <w:vAlign w:val="top"/>
          </w:tcPr>
          <w:p w14:paraId="6CD4369C">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7D776DB8">
            <w:pPr>
              <w:rPr>
                <w:rFonts w:hint="default" w:ascii="Times New Roman" w:hAnsi="Times New Roman" w:cs="Times New Roman"/>
                <w:color w:val="auto"/>
                <w:szCs w:val="21"/>
                <w:highlight w:val="none"/>
              </w:rPr>
            </w:pPr>
          </w:p>
        </w:tc>
      </w:tr>
      <w:tr w14:paraId="708EB6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2990ED56">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5</w:t>
            </w:r>
          </w:p>
        </w:tc>
        <w:tc>
          <w:tcPr>
            <w:tcW w:w="2137" w:type="dxa"/>
            <w:tcBorders>
              <w:top w:val="nil"/>
              <w:left w:val="nil"/>
              <w:bottom w:val="single" w:color="auto" w:sz="4" w:space="0"/>
              <w:right w:val="single" w:color="auto" w:sz="4" w:space="0"/>
            </w:tcBorders>
            <w:shd w:val="clear" w:color="auto" w:fill="auto"/>
            <w:noWrap w:val="0"/>
            <w:vAlign w:val="center"/>
          </w:tcPr>
          <w:p w14:paraId="47850316">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电线管</w:t>
            </w:r>
          </w:p>
        </w:tc>
        <w:tc>
          <w:tcPr>
            <w:tcW w:w="2877" w:type="dxa"/>
            <w:tcBorders>
              <w:top w:val="nil"/>
              <w:left w:val="nil"/>
              <w:bottom w:val="single" w:color="auto" w:sz="4" w:space="0"/>
              <w:right w:val="single" w:color="auto" w:sz="4" w:space="0"/>
            </w:tcBorders>
            <w:shd w:val="clear" w:color="FFFFFF" w:fill="FFFFFF"/>
            <w:noWrap w:val="0"/>
            <w:vAlign w:val="center"/>
          </w:tcPr>
          <w:p w14:paraId="23617EA5">
            <w:pPr>
              <w:widowControl/>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lang w:eastAsia="zh-CN"/>
              </w:rPr>
              <w:t>中兴、文兴、广州宏际</w:t>
            </w:r>
          </w:p>
        </w:tc>
        <w:tc>
          <w:tcPr>
            <w:tcW w:w="1487" w:type="dxa"/>
            <w:tcBorders>
              <w:top w:val="nil"/>
              <w:left w:val="nil"/>
              <w:bottom w:val="single" w:color="auto" w:sz="4" w:space="0"/>
              <w:right w:val="single" w:color="auto" w:sz="4" w:space="0"/>
            </w:tcBorders>
            <w:shd w:val="clear" w:color="FFFFFF" w:fill="FFFFFF"/>
            <w:noWrap w:val="0"/>
            <w:vAlign w:val="top"/>
          </w:tcPr>
          <w:p w14:paraId="7509ACD5">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5952CB1F">
            <w:pPr>
              <w:rPr>
                <w:rFonts w:hint="default" w:ascii="Times New Roman" w:hAnsi="Times New Roman" w:cs="Times New Roman"/>
                <w:color w:val="auto"/>
                <w:szCs w:val="21"/>
                <w:highlight w:val="none"/>
              </w:rPr>
            </w:pPr>
          </w:p>
        </w:tc>
      </w:tr>
      <w:tr w14:paraId="20E423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55798980">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6</w:t>
            </w:r>
          </w:p>
        </w:tc>
        <w:tc>
          <w:tcPr>
            <w:tcW w:w="2137" w:type="dxa"/>
            <w:tcBorders>
              <w:top w:val="nil"/>
              <w:left w:val="nil"/>
              <w:bottom w:val="single" w:color="auto" w:sz="4" w:space="0"/>
              <w:right w:val="single" w:color="auto" w:sz="4" w:space="0"/>
            </w:tcBorders>
            <w:shd w:val="clear" w:color="auto" w:fill="auto"/>
            <w:noWrap w:val="0"/>
            <w:vAlign w:val="center"/>
          </w:tcPr>
          <w:p w14:paraId="4D01D7E3">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镀锌电线管</w:t>
            </w:r>
          </w:p>
        </w:tc>
        <w:tc>
          <w:tcPr>
            <w:tcW w:w="2877" w:type="dxa"/>
            <w:tcBorders>
              <w:top w:val="nil"/>
              <w:left w:val="nil"/>
              <w:bottom w:val="single" w:color="auto" w:sz="4" w:space="0"/>
              <w:right w:val="single" w:color="auto" w:sz="4" w:space="0"/>
            </w:tcBorders>
            <w:shd w:val="clear" w:color="FFFFFF" w:fill="FFFFFF"/>
            <w:noWrap w:val="0"/>
            <w:vAlign w:val="center"/>
          </w:tcPr>
          <w:p w14:paraId="4D2E29DC">
            <w:pPr>
              <w:widowControl/>
              <w:jc w:val="center"/>
              <w:rPr>
                <w:rFonts w:hint="default" w:ascii="Times New Roman" w:hAnsi="Times New Roman" w:cs="Times New Roman"/>
                <w:color w:val="auto"/>
                <w:szCs w:val="21"/>
                <w:highlight w:val="none"/>
              </w:rPr>
            </w:pPr>
            <w:r>
              <w:rPr>
                <w:rFonts w:hint="eastAsia" w:ascii="Times New Roman" w:hAnsi="Times New Roman" w:cs="Times New Roman"/>
                <w:color w:val="auto"/>
                <w:kern w:val="0"/>
                <w:szCs w:val="21"/>
                <w:highlight w:val="none"/>
                <w:lang w:eastAsia="zh-CN"/>
              </w:rPr>
              <w:t>中兴、文兴、广州宏际</w:t>
            </w:r>
          </w:p>
        </w:tc>
        <w:tc>
          <w:tcPr>
            <w:tcW w:w="1487" w:type="dxa"/>
            <w:tcBorders>
              <w:top w:val="nil"/>
              <w:left w:val="nil"/>
              <w:bottom w:val="single" w:color="auto" w:sz="4" w:space="0"/>
              <w:right w:val="single" w:color="auto" w:sz="4" w:space="0"/>
            </w:tcBorders>
            <w:shd w:val="clear" w:color="FFFFFF" w:fill="FFFFFF"/>
            <w:noWrap w:val="0"/>
            <w:vAlign w:val="top"/>
          </w:tcPr>
          <w:p w14:paraId="305CAE19">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0DC0624F">
            <w:pPr>
              <w:rPr>
                <w:rFonts w:hint="default" w:ascii="Times New Roman" w:hAnsi="Times New Roman" w:cs="Times New Roman"/>
                <w:color w:val="auto"/>
                <w:szCs w:val="21"/>
                <w:highlight w:val="none"/>
              </w:rPr>
            </w:pPr>
          </w:p>
        </w:tc>
      </w:tr>
      <w:tr w14:paraId="298047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73563384">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7</w:t>
            </w:r>
          </w:p>
        </w:tc>
        <w:tc>
          <w:tcPr>
            <w:tcW w:w="2137" w:type="dxa"/>
            <w:tcBorders>
              <w:top w:val="nil"/>
              <w:left w:val="nil"/>
              <w:bottom w:val="single" w:color="auto" w:sz="4" w:space="0"/>
              <w:right w:val="single" w:color="auto" w:sz="4" w:space="0"/>
            </w:tcBorders>
            <w:shd w:val="clear" w:color="auto" w:fill="auto"/>
            <w:noWrap w:val="0"/>
            <w:vAlign w:val="center"/>
          </w:tcPr>
          <w:p w14:paraId="14CC1F3E">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电气、电缆</w:t>
            </w:r>
          </w:p>
        </w:tc>
        <w:tc>
          <w:tcPr>
            <w:tcW w:w="2877" w:type="dxa"/>
            <w:tcBorders>
              <w:top w:val="nil"/>
              <w:left w:val="nil"/>
              <w:bottom w:val="single" w:color="auto" w:sz="4" w:space="0"/>
              <w:right w:val="single" w:color="auto" w:sz="4" w:space="0"/>
            </w:tcBorders>
            <w:shd w:val="clear" w:color="FFFFFF" w:fill="FFFFFF"/>
            <w:noWrap w:val="0"/>
            <w:vAlign w:val="center"/>
          </w:tcPr>
          <w:p w14:paraId="615230CE">
            <w:pPr>
              <w:widowControl/>
              <w:jc w:val="center"/>
              <w:rPr>
                <w:rFonts w:hint="eastAsia" w:ascii="Times New Roman" w:hAnsi="Times New Roman" w:eastAsia="宋体" w:cs="Times New Roman"/>
                <w:color w:val="auto"/>
                <w:kern w:val="0"/>
                <w:szCs w:val="21"/>
                <w:highlight w:val="none"/>
                <w:lang w:eastAsia="zh-CN"/>
              </w:rPr>
            </w:pPr>
            <w:r>
              <w:rPr>
                <w:rFonts w:hint="eastAsia" w:ascii="Times New Roman" w:hAnsi="Times New Roman" w:cs="Times New Roman"/>
                <w:color w:val="auto"/>
                <w:kern w:val="0"/>
                <w:szCs w:val="21"/>
                <w:highlight w:val="none"/>
                <w:lang w:eastAsia="zh-CN"/>
              </w:rPr>
              <w:t>广州电缆、庆丰、南洋电缆</w:t>
            </w:r>
          </w:p>
        </w:tc>
        <w:tc>
          <w:tcPr>
            <w:tcW w:w="1487" w:type="dxa"/>
            <w:tcBorders>
              <w:top w:val="nil"/>
              <w:left w:val="nil"/>
              <w:bottom w:val="single" w:color="auto" w:sz="4" w:space="0"/>
              <w:right w:val="single" w:color="auto" w:sz="4" w:space="0"/>
            </w:tcBorders>
            <w:shd w:val="clear" w:color="FFFFFF" w:fill="FFFFFF"/>
            <w:noWrap w:val="0"/>
            <w:vAlign w:val="top"/>
          </w:tcPr>
          <w:p w14:paraId="3B01A0B0">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6ADA60D4">
            <w:pPr>
              <w:rPr>
                <w:rFonts w:hint="default" w:ascii="Times New Roman" w:hAnsi="Times New Roman" w:cs="Times New Roman"/>
                <w:color w:val="auto"/>
                <w:szCs w:val="21"/>
                <w:highlight w:val="none"/>
              </w:rPr>
            </w:pPr>
          </w:p>
        </w:tc>
      </w:tr>
      <w:tr w14:paraId="25860E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6151D7F9">
            <w:pPr>
              <w:widowControl/>
              <w:jc w:val="center"/>
              <w:rPr>
                <w:rFonts w:hint="eastAsia"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Cs w:val="21"/>
                <w:highlight w:val="none"/>
                <w:lang w:val="en-US" w:eastAsia="zh-CN"/>
              </w:rPr>
              <w:t>8</w:t>
            </w:r>
          </w:p>
        </w:tc>
        <w:tc>
          <w:tcPr>
            <w:tcW w:w="2137" w:type="dxa"/>
            <w:tcBorders>
              <w:top w:val="nil"/>
              <w:left w:val="nil"/>
              <w:bottom w:val="single" w:color="auto" w:sz="4" w:space="0"/>
              <w:right w:val="single" w:color="auto" w:sz="4" w:space="0"/>
            </w:tcBorders>
            <w:shd w:val="clear" w:color="auto" w:fill="auto"/>
            <w:noWrap w:val="0"/>
            <w:vAlign w:val="center"/>
          </w:tcPr>
          <w:p w14:paraId="205D133A">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普通灯具</w:t>
            </w:r>
          </w:p>
        </w:tc>
        <w:tc>
          <w:tcPr>
            <w:tcW w:w="2877" w:type="dxa"/>
            <w:tcBorders>
              <w:top w:val="nil"/>
              <w:left w:val="nil"/>
              <w:bottom w:val="single" w:color="auto" w:sz="4" w:space="0"/>
              <w:right w:val="single" w:color="auto" w:sz="4" w:space="0"/>
            </w:tcBorders>
            <w:shd w:val="clear" w:color="FFFFFF" w:fill="FFFFFF"/>
            <w:noWrap w:val="0"/>
            <w:vAlign w:val="center"/>
          </w:tcPr>
          <w:p w14:paraId="4EFCA8D5">
            <w:pPr>
              <w:widowControl/>
              <w:jc w:val="center"/>
              <w:rPr>
                <w:rFonts w:hint="default" w:ascii="Times New Roman" w:hAnsi="Times New Roman" w:eastAsia="宋体" w:cs="Times New Roman"/>
                <w:color w:val="auto"/>
                <w:kern w:val="0"/>
                <w:szCs w:val="21"/>
                <w:highlight w:val="none"/>
                <w:lang w:val="en-US" w:eastAsia="zh-CN"/>
              </w:rPr>
            </w:pPr>
            <w:r>
              <w:rPr>
                <w:rFonts w:hint="eastAsia" w:ascii="Times New Roman" w:hAnsi="Times New Roman" w:cs="Times New Roman"/>
                <w:color w:val="auto"/>
                <w:kern w:val="0"/>
                <w:szCs w:val="21"/>
                <w:highlight w:val="none"/>
                <w:lang w:val="en-US" w:eastAsia="zh-CN"/>
              </w:rPr>
              <w:t>TCL、雷士照明、佛山照明</w:t>
            </w:r>
          </w:p>
        </w:tc>
        <w:tc>
          <w:tcPr>
            <w:tcW w:w="1487" w:type="dxa"/>
            <w:tcBorders>
              <w:top w:val="nil"/>
              <w:left w:val="nil"/>
              <w:bottom w:val="single" w:color="auto" w:sz="4" w:space="0"/>
              <w:right w:val="single" w:color="auto" w:sz="4" w:space="0"/>
            </w:tcBorders>
            <w:shd w:val="clear" w:color="FFFFFF" w:fill="FFFFFF"/>
            <w:noWrap w:val="0"/>
            <w:vAlign w:val="top"/>
          </w:tcPr>
          <w:p w14:paraId="62689668">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56DC6D7D">
            <w:pPr>
              <w:rPr>
                <w:rFonts w:hint="default" w:ascii="Times New Roman" w:hAnsi="Times New Roman" w:cs="Times New Roman"/>
                <w:color w:val="auto"/>
                <w:szCs w:val="21"/>
                <w:highlight w:val="none"/>
              </w:rPr>
            </w:pPr>
          </w:p>
        </w:tc>
      </w:tr>
      <w:tr w14:paraId="5850A3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762" w:type="dxa"/>
            <w:tcBorders>
              <w:top w:val="nil"/>
              <w:left w:val="single" w:color="auto" w:sz="4" w:space="0"/>
              <w:bottom w:val="single" w:color="auto" w:sz="4" w:space="0"/>
              <w:right w:val="single" w:color="auto" w:sz="4" w:space="0"/>
            </w:tcBorders>
            <w:shd w:val="clear" w:color="FFFFFF" w:fill="FFFFFF"/>
            <w:noWrap w:val="0"/>
            <w:vAlign w:val="center"/>
          </w:tcPr>
          <w:p w14:paraId="327D4177">
            <w:pPr>
              <w:widowControl/>
              <w:jc w:val="center"/>
              <w:rPr>
                <w:rFonts w:hint="eastAsia" w:ascii="Times New Roman" w:hAnsi="Times New Roman" w:eastAsia="宋体" w:cs="Times New Roman"/>
                <w:color w:val="auto"/>
                <w:kern w:val="0"/>
                <w:szCs w:val="21"/>
                <w:highlight w:val="none"/>
                <w:lang w:eastAsia="zh-CN"/>
              </w:rPr>
            </w:pPr>
            <w:r>
              <w:rPr>
                <w:rFonts w:hint="eastAsia" w:ascii="Times New Roman" w:hAnsi="Times New Roman" w:cs="Times New Roman"/>
                <w:color w:val="auto"/>
                <w:kern w:val="0"/>
                <w:szCs w:val="21"/>
                <w:highlight w:val="none"/>
                <w:lang w:val="en-US" w:eastAsia="zh-CN"/>
              </w:rPr>
              <w:t>9</w:t>
            </w:r>
          </w:p>
        </w:tc>
        <w:tc>
          <w:tcPr>
            <w:tcW w:w="2137" w:type="dxa"/>
            <w:tcBorders>
              <w:top w:val="nil"/>
              <w:left w:val="nil"/>
              <w:bottom w:val="single" w:color="auto" w:sz="4" w:space="0"/>
              <w:right w:val="single" w:color="auto" w:sz="4" w:space="0"/>
            </w:tcBorders>
            <w:shd w:val="clear" w:color="auto" w:fill="auto"/>
            <w:noWrap w:val="0"/>
            <w:vAlign w:val="center"/>
          </w:tcPr>
          <w:p w14:paraId="62C3EBDF">
            <w:pPr>
              <w:widowControl/>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开关、插座</w:t>
            </w:r>
          </w:p>
        </w:tc>
        <w:tc>
          <w:tcPr>
            <w:tcW w:w="2877" w:type="dxa"/>
            <w:tcBorders>
              <w:top w:val="nil"/>
              <w:left w:val="nil"/>
              <w:bottom w:val="single" w:color="auto" w:sz="4" w:space="0"/>
              <w:right w:val="single" w:color="auto" w:sz="4" w:space="0"/>
            </w:tcBorders>
            <w:shd w:val="clear" w:color="FFFFFF" w:fill="FFFFFF"/>
            <w:noWrap w:val="0"/>
            <w:vAlign w:val="center"/>
          </w:tcPr>
          <w:p w14:paraId="39115E7A">
            <w:pPr>
              <w:widowControl/>
              <w:jc w:val="center"/>
              <w:rPr>
                <w:rFonts w:hint="default" w:ascii="Times New Roman" w:hAnsi="Times New Roman" w:eastAsia="宋体" w:cs="Times New Roman"/>
                <w:color w:val="auto"/>
                <w:kern w:val="0"/>
                <w:szCs w:val="21"/>
                <w:highlight w:val="none"/>
                <w:lang w:val="en-US" w:eastAsia="zh-CN"/>
              </w:rPr>
            </w:pPr>
            <w:r>
              <w:rPr>
                <w:rFonts w:hint="eastAsia" w:ascii="Times New Roman" w:hAnsi="Times New Roman" w:cs="Times New Roman"/>
                <w:color w:val="auto"/>
                <w:kern w:val="0"/>
                <w:szCs w:val="21"/>
                <w:highlight w:val="none"/>
                <w:lang w:eastAsia="zh-CN"/>
              </w:rPr>
              <w:t>松本、罗格朗、</w:t>
            </w:r>
            <w:r>
              <w:rPr>
                <w:rFonts w:hint="eastAsia" w:ascii="Times New Roman" w:hAnsi="Times New Roman" w:cs="Times New Roman"/>
                <w:color w:val="auto"/>
                <w:kern w:val="0"/>
                <w:szCs w:val="21"/>
                <w:highlight w:val="none"/>
                <w:lang w:val="en-US" w:eastAsia="zh-CN"/>
              </w:rPr>
              <w:t>TCL</w:t>
            </w:r>
          </w:p>
        </w:tc>
        <w:tc>
          <w:tcPr>
            <w:tcW w:w="1487" w:type="dxa"/>
            <w:tcBorders>
              <w:top w:val="nil"/>
              <w:left w:val="nil"/>
              <w:bottom w:val="single" w:color="auto" w:sz="4" w:space="0"/>
              <w:right w:val="single" w:color="auto" w:sz="4" w:space="0"/>
            </w:tcBorders>
            <w:shd w:val="clear" w:color="FFFFFF" w:fill="FFFFFF"/>
            <w:noWrap w:val="0"/>
            <w:vAlign w:val="top"/>
          </w:tcPr>
          <w:p w14:paraId="200B0167">
            <w:pPr>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按图纸要求</w:t>
            </w:r>
          </w:p>
        </w:tc>
        <w:tc>
          <w:tcPr>
            <w:tcW w:w="1773" w:type="dxa"/>
            <w:tcBorders>
              <w:top w:val="nil"/>
              <w:left w:val="nil"/>
              <w:bottom w:val="single" w:color="auto" w:sz="4" w:space="0"/>
              <w:right w:val="single" w:color="auto" w:sz="4" w:space="0"/>
            </w:tcBorders>
            <w:shd w:val="clear" w:color="FFFFFF" w:fill="FFFFFF"/>
            <w:noWrap w:val="0"/>
            <w:vAlign w:val="top"/>
          </w:tcPr>
          <w:p w14:paraId="21FEF6FF">
            <w:pPr>
              <w:rPr>
                <w:rFonts w:hint="default" w:ascii="Times New Roman" w:hAnsi="Times New Roman" w:cs="Times New Roman"/>
                <w:color w:val="auto"/>
                <w:szCs w:val="21"/>
                <w:highlight w:val="none"/>
              </w:rPr>
            </w:pPr>
          </w:p>
        </w:tc>
      </w:tr>
    </w:tbl>
    <w:p w14:paraId="26DDE1C2">
      <w:pPr>
        <w:pStyle w:val="19"/>
        <w:widowControl w:val="0"/>
        <w:jc w:val="right"/>
        <w:rPr>
          <w:rFonts w:hint="default" w:ascii="Times New Roman" w:hAnsi="Times New Roman" w:cs="Times New Roman"/>
          <w:color w:val="auto"/>
          <w:lang w:eastAsia="zh-CN"/>
        </w:rPr>
      </w:pPr>
    </w:p>
    <w:p w14:paraId="41E37F60">
      <w:pPr>
        <w:pStyle w:val="19"/>
        <w:widowControl w:val="0"/>
        <w:jc w:val="right"/>
        <w:rPr>
          <w:rFonts w:hint="default" w:ascii="Times New Roman" w:hAnsi="Times New Roman" w:cs="Times New Roman"/>
          <w:color w:val="auto"/>
          <w:lang w:eastAsia="zh-CN"/>
        </w:rPr>
      </w:pPr>
    </w:p>
    <w:p w14:paraId="3D43EA74">
      <w:pPr>
        <w:pStyle w:val="19"/>
        <w:widowControl w:val="0"/>
        <w:jc w:val="right"/>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签章：__________________</w:t>
      </w:r>
    </w:p>
    <w:p w14:paraId="14782370">
      <w:pPr>
        <w:pStyle w:val="19"/>
        <w:widowControl w:val="0"/>
        <w:jc w:val="right"/>
        <w:rPr>
          <w:rFonts w:hint="default" w:ascii="Times New Roman" w:hAnsi="Times New Roman" w:cs="Times New Roman"/>
          <w:color w:val="auto"/>
        </w:rPr>
      </w:pPr>
      <w:r>
        <w:rPr>
          <w:rFonts w:hint="default" w:ascii="Times New Roman" w:hAnsi="Times New Roman" w:cs="Times New Roman"/>
          <w:color w:val="auto"/>
        </w:rPr>
        <w:t>日期： 年 月 日</w:t>
      </w:r>
    </w:p>
    <w:p w14:paraId="1ECE875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 xml:space="preserve">  </w:t>
      </w:r>
    </w:p>
    <w:p w14:paraId="024431A0">
      <w:pPr>
        <w:pStyle w:val="19"/>
        <w:outlineLvl w:val="2"/>
        <w:rPr>
          <w:color w:val="auto"/>
        </w:rPr>
      </w:pPr>
      <w:r>
        <w:rPr>
          <w:b/>
          <w:color w:val="auto"/>
          <w:sz w:val="28"/>
        </w:rPr>
        <w:br w:type="page"/>
      </w:r>
      <w:bookmarkStart w:id="38" w:name="_Toc13761"/>
      <w:r>
        <w:rPr>
          <w:rFonts w:hint="default" w:ascii="Times New Roman" w:hAnsi="Times New Roman" w:cs="Times New Roman"/>
          <w:b/>
          <w:color w:val="auto"/>
          <w:sz w:val="28"/>
        </w:rPr>
        <w:t>格式</w:t>
      </w:r>
      <w:r>
        <w:rPr>
          <w:rFonts w:hint="eastAsia" w:ascii="Times New Roman" w:hAnsi="Times New Roman" w:cs="Times New Roman"/>
          <w:b/>
          <w:color w:val="auto"/>
          <w:sz w:val="28"/>
          <w:lang w:eastAsia="zh-CN"/>
        </w:rPr>
        <w:t>六</w:t>
      </w:r>
      <w:r>
        <w:rPr>
          <w:rFonts w:hint="default" w:ascii="Times New Roman" w:hAnsi="Times New Roman" w:cs="Times New Roman"/>
          <w:b/>
          <w:color w:val="auto"/>
          <w:sz w:val="28"/>
        </w:rPr>
        <w:t>：</w:t>
      </w:r>
      <w:bookmarkEnd w:id="38"/>
    </w:p>
    <w:p w14:paraId="34C4D581">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实质性响应一览表</w:t>
      </w:r>
    </w:p>
    <w:tbl>
      <w:tblPr>
        <w:tblStyle w:val="16"/>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20"/>
        <w:gridCol w:w="2321"/>
        <w:gridCol w:w="2321"/>
        <w:gridCol w:w="2321"/>
      </w:tblGrid>
      <w:tr w14:paraId="65ED0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524A2EC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1250" w:type="pct"/>
          </w:tcPr>
          <w:p w14:paraId="241204B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实质性响应条款</w:t>
            </w:r>
          </w:p>
        </w:tc>
        <w:tc>
          <w:tcPr>
            <w:tcW w:w="1250" w:type="pct"/>
          </w:tcPr>
          <w:p w14:paraId="163A76D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响应情况</w:t>
            </w:r>
          </w:p>
        </w:tc>
        <w:tc>
          <w:tcPr>
            <w:tcW w:w="1250" w:type="pct"/>
          </w:tcPr>
          <w:p w14:paraId="0C5F288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差异</w:t>
            </w:r>
          </w:p>
        </w:tc>
      </w:tr>
      <w:tr w14:paraId="64E76C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18FA821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1250" w:type="pct"/>
          </w:tcPr>
          <w:p w14:paraId="40D7DEDF">
            <w:pPr>
              <w:jc w:val="center"/>
              <w:rPr>
                <w:color w:val="auto"/>
              </w:rPr>
            </w:pPr>
          </w:p>
        </w:tc>
        <w:tc>
          <w:tcPr>
            <w:tcW w:w="1250" w:type="pct"/>
          </w:tcPr>
          <w:p w14:paraId="7195FB49">
            <w:pPr>
              <w:jc w:val="center"/>
              <w:rPr>
                <w:color w:val="auto"/>
              </w:rPr>
            </w:pPr>
          </w:p>
        </w:tc>
        <w:tc>
          <w:tcPr>
            <w:tcW w:w="1250" w:type="pct"/>
          </w:tcPr>
          <w:p w14:paraId="0B3C2BB0">
            <w:pPr>
              <w:jc w:val="center"/>
              <w:rPr>
                <w:color w:val="auto"/>
              </w:rPr>
            </w:pPr>
          </w:p>
        </w:tc>
      </w:tr>
      <w:tr w14:paraId="2B173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08CD429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1250" w:type="pct"/>
          </w:tcPr>
          <w:p w14:paraId="3EC6A53A">
            <w:pPr>
              <w:jc w:val="center"/>
              <w:rPr>
                <w:color w:val="auto"/>
              </w:rPr>
            </w:pPr>
          </w:p>
        </w:tc>
        <w:tc>
          <w:tcPr>
            <w:tcW w:w="1250" w:type="pct"/>
          </w:tcPr>
          <w:p w14:paraId="123E69C8">
            <w:pPr>
              <w:jc w:val="center"/>
              <w:rPr>
                <w:color w:val="auto"/>
              </w:rPr>
            </w:pPr>
          </w:p>
        </w:tc>
        <w:tc>
          <w:tcPr>
            <w:tcW w:w="1250" w:type="pct"/>
          </w:tcPr>
          <w:p w14:paraId="66362C53">
            <w:pPr>
              <w:jc w:val="center"/>
              <w:rPr>
                <w:color w:val="auto"/>
              </w:rPr>
            </w:pPr>
          </w:p>
        </w:tc>
      </w:tr>
      <w:tr w14:paraId="796D7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7E94861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1250" w:type="pct"/>
          </w:tcPr>
          <w:p w14:paraId="2494DD52">
            <w:pPr>
              <w:jc w:val="center"/>
              <w:rPr>
                <w:color w:val="auto"/>
              </w:rPr>
            </w:pPr>
          </w:p>
        </w:tc>
        <w:tc>
          <w:tcPr>
            <w:tcW w:w="1250" w:type="pct"/>
          </w:tcPr>
          <w:p w14:paraId="410D2C97">
            <w:pPr>
              <w:jc w:val="center"/>
              <w:rPr>
                <w:color w:val="auto"/>
              </w:rPr>
            </w:pPr>
          </w:p>
        </w:tc>
        <w:tc>
          <w:tcPr>
            <w:tcW w:w="1250" w:type="pct"/>
          </w:tcPr>
          <w:p w14:paraId="01373DC4">
            <w:pPr>
              <w:jc w:val="center"/>
              <w:rPr>
                <w:color w:val="auto"/>
              </w:rPr>
            </w:pPr>
          </w:p>
        </w:tc>
      </w:tr>
      <w:tr w14:paraId="36908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7E26032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4</w:t>
            </w:r>
          </w:p>
        </w:tc>
        <w:tc>
          <w:tcPr>
            <w:tcW w:w="1250" w:type="pct"/>
          </w:tcPr>
          <w:p w14:paraId="1393DA75">
            <w:pPr>
              <w:jc w:val="center"/>
              <w:rPr>
                <w:color w:val="auto"/>
              </w:rPr>
            </w:pPr>
          </w:p>
        </w:tc>
        <w:tc>
          <w:tcPr>
            <w:tcW w:w="1250" w:type="pct"/>
          </w:tcPr>
          <w:p w14:paraId="4C881CBF">
            <w:pPr>
              <w:jc w:val="center"/>
              <w:rPr>
                <w:color w:val="auto"/>
              </w:rPr>
            </w:pPr>
          </w:p>
        </w:tc>
        <w:tc>
          <w:tcPr>
            <w:tcW w:w="1250" w:type="pct"/>
          </w:tcPr>
          <w:p w14:paraId="37A178E9">
            <w:pPr>
              <w:jc w:val="center"/>
              <w:rPr>
                <w:color w:val="auto"/>
              </w:rPr>
            </w:pPr>
          </w:p>
        </w:tc>
      </w:tr>
      <w:tr w14:paraId="07B83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6B9692E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w:t>
            </w:r>
          </w:p>
        </w:tc>
        <w:tc>
          <w:tcPr>
            <w:tcW w:w="1250" w:type="pct"/>
          </w:tcPr>
          <w:p w14:paraId="539A462D">
            <w:pPr>
              <w:jc w:val="center"/>
              <w:rPr>
                <w:color w:val="auto"/>
              </w:rPr>
            </w:pPr>
          </w:p>
        </w:tc>
        <w:tc>
          <w:tcPr>
            <w:tcW w:w="1250" w:type="pct"/>
          </w:tcPr>
          <w:p w14:paraId="21A4F5FD">
            <w:pPr>
              <w:jc w:val="center"/>
              <w:rPr>
                <w:color w:val="auto"/>
              </w:rPr>
            </w:pPr>
          </w:p>
        </w:tc>
        <w:tc>
          <w:tcPr>
            <w:tcW w:w="1250" w:type="pct"/>
          </w:tcPr>
          <w:p w14:paraId="65D4257C">
            <w:pPr>
              <w:jc w:val="center"/>
              <w:rPr>
                <w:color w:val="auto"/>
              </w:rPr>
            </w:pPr>
          </w:p>
        </w:tc>
      </w:tr>
      <w:tr w14:paraId="3C8F3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50" w:type="pct"/>
          </w:tcPr>
          <w:p w14:paraId="673AC04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w:t>
            </w:r>
          </w:p>
        </w:tc>
        <w:tc>
          <w:tcPr>
            <w:tcW w:w="1250" w:type="pct"/>
          </w:tcPr>
          <w:p w14:paraId="6343C920">
            <w:pPr>
              <w:jc w:val="center"/>
              <w:rPr>
                <w:color w:val="auto"/>
              </w:rPr>
            </w:pPr>
          </w:p>
        </w:tc>
        <w:tc>
          <w:tcPr>
            <w:tcW w:w="1250" w:type="pct"/>
          </w:tcPr>
          <w:p w14:paraId="3D45C080">
            <w:pPr>
              <w:jc w:val="center"/>
              <w:rPr>
                <w:color w:val="auto"/>
              </w:rPr>
            </w:pPr>
          </w:p>
        </w:tc>
        <w:tc>
          <w:tcPr>
            <w:tcW w:w="1250" w:type="pct"/>
          </w:tcPr>
          <w:p w14:paraId="029AFC14">
            <w:pPr>
              <w:jc w:val="center"/>
              <w:rPr>
                <w:color w:val="auto"/>
              </w:rPr>
            </w:pPr>
          </w:p>
        </w:tc>
      </w:tr>
    </w:tbl>
    <w:p w14:paraId="168F88A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说明：</w:t>
      </w:r>
    </w:p>
    <w:p w14:paraId="543252F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1.实质性响应条款一览表后续内容请根据第二章采购需求★号条款详细列举</w:t>
      </w:r>
    </w:p>
    <w:p w14:paraId="18D25A7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2.本表所列条款必须一一予以响应，“</w:t>
      </w:r>
      <w:r>
        <w:rPr>
          <w:rFonts w:hint="default" w:ascii="Times New Roman" w:hAnsi="Times New Roman" w:cs="Times New Roman"/>
          <w:color w:val="auto"/>
          <w:lang w:eastAsia="zh-CN"/>
        </w:rPr>
        <w:t>投标人</w:t>
      </w:r>
      <w:r>
        <w:rPr>
          <w:rFonts w:hint="default" w:ascii="Times New Roman" w:hAnsi="Times New Roman" w:cs="Times New Roman"/>
          <w:color w:val="auto"/>
        </w:rPr>
        <w:t>响应情况”一栏应填写具体的响应内容，有差异的要具体说明。</w:t>
      </w:r>
    </w:p>
    <w:p w14:paraId="7A6DFC2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3.请</w:t>
      </w:r>
      <w:r>
        <w:rPr>
          <w:rFonts w:hint="default" w:ascii="Times New Roman" w:hAnsi="Times New Roman" w:cs="Times New Roman"/>
          <w:color w:val="auto"/>
          <w:lang w:eastAsia="zh-CN"/>
        </w:rPr>
        <w:t>投标人</w:t>
      </w:r>
      <w:r>
        <w:rPr>
          <w:rFonts w:hint="default" w:ascii="Times New Roman" w:hAnsi="Times New Roman" w:cs="Times New Roman"/>
          <w:color w:val="auto"/>
        </w:rPr>
        <w:t>认真填写本表内容，如填写错误将可能导致投标无效。</w:t>
      </w:r>
    </w:p>
    <w:p w14:paraId="72350699">
      <w:pPr>
        <w:pStyle w:val="19"/>
        <w:widowControl w:val="0"/>
        <w:ind w:firstLine="480"/>
        <w:rPr>
          <w:rFonts w:hint="default" w:ascii="Times New Roman" w:hAnsi="Times New Roman" w:cs="Times New Roman" w:eastAsiaTheme="minorEastAsia"/>
          <w:color w:val="auto"/>
          <w:lang w:eastAsia="zh-CN"/>
        </w:rPr>
      </w:pPr>
    </w:p>
    <w:p w14:paraId="7820E98D">
      <w:pPr>
        <w:outlineLvl w:val="2"/>
        <w:rPr>
          <w:color w:val="auto"/>
        </w:rPr>
      </w:pPr>
      <w:r>
        <w:rPr>
          <w:b/>
          <w:color w:val="auto"/>
          <w:sz w:val="28"/>
        </w:rPr>
        <w:br w:type="page"/>
      </w:r>
      <w:bookmarkStart w:id="39" w:name="_Toc26924"/>
      <w:r>
        <w:rPr>
          <w:b/>
          <w:color w:val="auto"/>
          <w:sz w:val="28"/>
        </w:rPr>
        <w:t>格式</w:t>
      </w:r>
      <w:r>
        <w:rPr>
          <w:rFonts w:hint="eastAsia"/>
          <w:b/>
          <w:color w:val="auto"/>
          <w:sz w:val="28"/>
          <w:lang w:eastAsia="zh-CN"/>
        </w:rPr>
        <w:t>七</w:t>
      </w:r>
      <w:r>
        <w:rPr>
          <w:b/>
          <w:color w:val="auto"/>
          <w:sz w:val="28"/>
        </w:rPr>
        <w:t>：</w:t>
      </w:r>
      <w:bookmarkEnd w:id="39"/>
    </w:p>
    <w:p w14:paraId="1DCBF54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r>
        <w:rPr>
          <w:rFonts w:hint="default" w:ascii="Times New Roman" w:hAnsi="Times New Roman" w:cs="Times New Roman"/>
          <w:color w:val="auto"/>
          <w:lang w:eastAsia="zh-CN"/>
        </w:rPr>
        <w:t>投标人</w:t>
      </w:r>
      <w:r>
        <w:rPr>
          <w:rFonts w:hint="default" w:ascii="Times New Roman" w:hAnsi="Times New Roman" w:cs="Times New Roman"/>
          <w:color w:val="auto"/>
        </w:rPr>
        <w:t>可使用下述格式，也可使用广东省工商行政管理局统一印制的法定代表人证明书格式）</w:t>
      </w:r>
    </w:p>
    <w:p w14:paraId="465B25FE">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法定代表人证明书</w:t>
      </w:r>
    </w:p>
    <w:p w14:paraId="6E2B689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_____________现任我单位_____________职务，为法定代表人，特此证明。</w:t>
      </w:r>
    </w:p>
    <w:p w14:paraId="7A06E15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有效期限：__________________</w:t>
      </w:r>
    </w:p>
    <w:p w14:paraId="440292C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附：代表人性别：_____年龄：_________身份证号码：__________________</w:t>
      </w:r>
    </w:p>
    <w:p w14:paraId="3C14D7C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注册号码：____________________企业类型：____________________________</w:t>
      </w:r>
    </w:p>
    <w:p w14:paraId="356F0E2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经营范围：__________________________</w:t>
      </w:r>
    </w:p>
    <w:p w14:paraId="3BF2856D">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名称（盖章）：__________________</w:t>
      </w:r>
    </w:p>
    <w:p w14:paraId="14171BF6">
      <w:pPr>
        <w:pStyle w:val="19"/>
        <w:widowControl w:val="0"/>
        <w:rPr>
          <w:rFonts w:hint="default" w:ascii="Times New Roman" w:hAnsi="Times New Roman" w:cs="Times New Roman"/>
          <w:color w:val="auto"/>
        </w:rPr>
      </w:pPr>
      <w:r>
        <w:rPr>
          <w:rFonts w:hint="default" w:ascii="Times New Roman" w:hAnsi="Times New Roman" w:cs="Times New Roman"/>
          <w:color w:val="auto"/>
        </w:rPr>
        <w:t>地址：__________________</w:t>
      </w:r>
    </w:p>
    <w:p w14:paraId="1E4C114F">
      <w:pPr>
        <w:pStyle w:val="19"/>
        <w:widowControl w:val="0"/>
        <w:rPr>
          <w:rFonts w:hint="default" w:ascii="Times New Roman" w:hAnsi="Times New Roman" w:cs="Times New Roman"/>
          <w:color w:val="auto"/>
        </w:rPr>
      </w:pPr>
      <w:r>
        <w:rPr>
          <w:rFonts w:hint="default" w:ascii="Times New Roman" w:hAnsi="Times New Roman" w:cs="Times New Roman"/>
          <w:color w:val="auto"/>
        </w:rPr>
        <w:t>法定代表人（签字或盖章）：__________________</w:t>
      </w:r>
    </w:p>
    <w:p w14:paraId="19AFB182">
      <w:pPr>
        <w:pStyle w:val="19"/>
        <w:widowControl w:val="0"/>
        <w:rPr>
          <w:rFonts w:hint="default" w:ascii="Times New Roman" w:hAnsi="Times New Roman" w:cs="Times New Roman"/>
          <w:color w:val="auto"/>
        </w:rPr>
      </w:pPr>
      <w:r>
        <w:rPr>
          <w:rFonts w:hint="default" w:ascii="Times New Roman" w:hAnsi="Times New Roman" w:cs="Times New Roman"/>
          <w:color w:val="auto"/>
        </w:rPr>
        <w:t>职务：__________________</w:t>
      </w:r>
    </w:p>
    <w:p w14:paraId="179DF0DA">
      <w:pPr>
        <w:pStyle w:val="19"/>
        <w:widowControl w:val="0"/>
        <w:rPr>
          <w:rFonts w:hint="default" w:ascii="Times New Roman" w:hAnsi="Times New Roman" w:cs="Times New Roman"/>
          <w:color w:val="auto"/>
        </w:rPr>
      </w:pPr>
      <w:r>
        <w:rPr>
          <w:rFonts w:hint="default" w:ascii="Times New Roman" w:hAnsi="Times New Roman" w:cs="Times New Roman"/>
          <w:color w:val="auto"/>
        </w:rPr>
        <w:t>日期：年月日</w:t>
      </w:r>
    </w:p>
    <w:p w14:paraId="04E1212B">
      <w:pPr>
        <w:pStyle w:val="19"/>
        <w:widowControl w:val="0"/>
        <w:ind w:firstLine="480"/>
        <w:rPr>
          <w:rFonts w:hint="default" w:ascii="Times New Roman" w:hAnsi="Times New Roman" w:cs="Times New Roman" w:eastAsiaTheme="minorEastAsia"/>
          <w:color w:val="auto"/>
          <w:lang w:eastAsia="zh-CN"/>
        </w:rPr>
      </w:pPr>
    </w:p>
    <w:p w14:paraId="20A2E656">
      <w:pPr>
        <w:outlineLvl w:val="2"/>
        <w:rPr>
          <w:color w:val="auto"/>
        </w:rPr>
      </w:pPr>
      <w:r>
        <w:rPr>
          <w:b/>
          <w:color w:val="auto"/>
          <w:sz w:val="28"/>
        </w:rPr>
        <w:br w:type="page"/>
      </w:r>
      <w:bookmarkStart w:id="40" w:name="_Toc6295"/>
      <w:r>
        <w:rPr>
          <w:b/>
          <w:color w:val="auto"/>
          <w:sz w:val="28"/>
        </w:rPr>
        <w:t>格式</w:t>
      </w:r>
      <w:r>
        <w:rPr>
          <w:rFonts w:hint="eastAsia"/>
          <w:b/>
          <w:color w:val="auto"/>
          <w:sz w:val="28"/>
          <w:lang w:eastAsia="zh-CN"/>
        </w:rPr>
        <w:t>八</w:t>
      </w:r>
      <w:r>
        <w:rPr>
          <w:b/>
          <w:color w:val="auto"/>
          <w:sz w:val="28"/>
        </w:rPr>
        <w:t>：</w:t>
      </w:r>
      <w:bookmarkEnd w:id="40"/>
    </w:p>
    <w:p w14:paraId="604FEF7D">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法定代表人授权书格式</w:t>
      </w:r>
    </w:p>
    <w:p w14:paraId="34E5A86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（对于银行、保险、电信、邮政、铁路等行业以及获得总公司投标授权的分公司，可以提供投标分支机构负责人授权书）</w:t>
      </w:r>
    </w:p>
    <w:p w14:paraId="637180C1">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法定代表人授权书</w:t>
      </w:r>
    </w:p>
    <w:p w14:paraId="268E80D5">
      <w:pPr>
        <w:pStyle w:val="19"/>
        <w:widowControl w:val="0"/>
        <w:ind w:firstLine="0"/>
        <w:rPr>
          <w:rFonts w:hint="default" w:ascii="Times New Roman" w:hAnsi="Times New Roman" w:cs="Times New Roman" w:eastAsiaTheme="minorEastAsia"/>
          <w:color w:val="auto"/>
          <w:lang w:eastAsia="zh-CN"/>
        </w:rPr>
      </w:pPr>
      <w:r>
        <w:rPr>
          <w:rFonts w:hint="default" w:ascii="Times New Roman" w:hAnsi="Times New Roman" w:cs="Times New Roman"/>
          <w:color w:val="auto"/>
        </w:rPr>
        <w:t>致：</w:t>
      </w:r>
      <w:r>
        <w:rPr>
          <w:rFonts w:hint="default" w:ascii="Times New Roman" w:hAnsi="Times New Roman" w:cs="Times New Roman"/>
          <w:color w:val="auto"/>
          <w:lang w:eastAsia="zh-CN"/>
        </w:rPr>
        <w:t>广州市国际工程咨询有限公司</w:t>
      </w:r>
    </w:p>
    <w:p w14:paraId="17EADD4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本授权书声明：________是注册于</w:t>
      </w:r>
      <w:r>
        <w:rPr>
          <w:rFonts w:hint="default" w:ascii="Times New Roman" w:hAnsi="Times New Roman" w:cs="Times New Roman"/>
          <w:color w:val="auto"/>
          <w:u w:val="single"/>
        </w:rPr>
        <w:t>（国家或地区）</w:t>
      </w:r>
      <w:r>
        <w:rPr>
          <w:rFonts w:hint="default" w:ascii="Times New Roman" w:hAnsi="Times New Roman" w:cs="Times New Roman"/>
          <w:color w:val="auto"/>
        </w:rPr>
        <w:t>的</w:t>
      </w:r>
      <w:r>
        <w:rPr>
          <w:rFonts w:hint="default" w:ascii="Times New Roman" w:hAnsi="Times New Roman" w:cs="Times New Roman"/>
          <w:color w:val="auto"/>
          <w:u w:val="single"/>
        </w:rPr>
        <w:t>（</w:t>
      </w:r>
      <w:r>
        <w:rPr>
          <w:rFonts w:hint="default" w:ascii="Times New Roman" w:hAnsi="Times New Roman" w:cs="Times New Roman"/>
          <w:color w:val="auto"/>
          <w:lang w:eastAsia="zh-CN"/>
        </w:rPr>
        <w:t>投标人</w:t>
      </w:r>
      <w:r>
        <w:rPr>
          <w:rFonts w:hint="default" w:ascii="Times New Roman" w:hAnsi="Times New Roman" w:cs="Times New Roman"/>
          <w:color w:val="auto"/>
          <w:u w:val="single"/>
        </w:rPr>
        <w:t>名称）</w:t>
      </w:r>
      <w:r>
        <w:rPr>
          <w:rFonts w:hint="default" w:ascii="Times New Roman" w:hAnsi="Times New Roman" w:cs="Times New Roman"/>
          <w:color w:val="auto"/>
        </w:rPr>
        <w:t>的法定代表人，现任________职务，有效证件号码：________________。现授权</w:t>
      </w:r>
      <w:r>
        <w:rPr>
          <w:rFonts w:hint="default" w:ascii="Times New Roman" w:hAnsi="Times New Roman" w:cs="Times New Roman"/>
          <w:color w:val="auto"/>
          <w:u w:val="single"/>
        </w:rPr>
        <w:t>（姓名、职务）</w:t>
      </w:r>
      <w:r>
        <w:rPr>
          <w:rFonts w:hint="default" w:ascii="Times New Roman" w:hAnsi="Times New Roman" w:cs="Times New Roman"/>
          <w:color w:val="auto"/>
        </w:rPr>
        <w:t>作为我公司的全权代理人，就“</w:t>
      </w:r>
      <w:r>
        <w:rPr>
          <w:rFonts w:hint="default" w:ascii="Times New Roman" w:hAnsi="Times New Roman" w:cs="Times New Roman"/>
          <w:color w:val="auto"/>
          <w:lang w:eastAsia="zh-CN"/>
        </w:rPr>
        <w:t>中国水产科学研究院珠江水产研究所珠江流域淡水渔业生物种质资源库建设</w:t>
      </w:r>
      <w:r>
        <w:rPr>
          <w:rFonts w:hint="eastAsia" w:ascii="Times New Roman" w:hAnsi="Times New Roman" w:cs="Times New Roman"/>
          <w:color w:val="auto"/>
          <w:lang w:eastAsia="zh-CN"/>
        </w:rPr>
        <w:t>项目配电工程（第二次）</w:t>
      </w:r>
      <w:r>
        <w:rPr>
          <w:rFonts w:hint="default" w:ascii="Times New Roman" w:hAnsi="Times New Roman" w:cs="Times New Roman"/>
          <w:color w:val="auto"/>
        </w:rPr>
        <w:t>”项目采购[采购项目编号为</w:t>
      </w:r>
      <w:r>
        <w:rPr>
          <w:rFonts w:hint="default" w:ascii="Times New Roman" w:hAnsi="Times New Roman" w:cs="Times New Roman"/>
          <w:color w:val="auto"/>
          <w:lang w:eastAsia="zh-CN"/>
        </w:rPr>
        <w:t>--</w:t>
      </w:r>
      <w:r>
        <w:rPr>
          <w:rFonts w:hint="default" w:ascii="Times New Roman" w:hAnsi="Times New Roman" w:cs="Times New Roman"/>
          <w:color w:val="auto"/>
        </w:rPr>
        <w:t>]的投标和合同执行，以我方的名义处理一切与之有关的事宜。</w:t>
      </w:r>
    </w:p>
    <w:p w14:paraId="1BA28C8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本授权书于________年________月________日签字生效，特此声明。</w:t>
      </w:r>
    </w:p>
    <w:p w14:paraId="17F5B836">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（盖章）：__________________</w:t>
      </w:r>
    </w:p>
    <w:p w14:paraId="317EF05E">
      <w:pPr>
        <w:pStyle w:val="19"/>
        <w:widowControl w:val="0"/>
        <w:rPr>
          <w:rFonts w:hint="default" w:ascii="Times New Roman" w:hAnsi="Times New Roman" w:cs="Times New Roman"/>
          <w:color w:val="auto"/>
        </w:rPr>
      </w:pPr>
      <w:r>
        <w:rPr>
          <w:rFonts w:hint="default" w:ascii="Times New Roman" w:hAnsi="Times New Roman" w:cs="Times New Roman"/>
          <w:color w:val="auto"/>
        </w:rPr>
        <w:t>地址：__________________</w:t>
      </w:r>
    </w:p>
    <w:p w14:paraId="64EBC05C">
      <w:pPr>
        <w:pStyle w:val="19"/>
        <w:widowControl w:val="0"/>
        <w:rPr>
          <w:rFonts w:hint="default" w:ascii="Times New Roman" w:hAnsi="Times New Roman" w:cs="Times New Roman"/>
          <w:color w:val="auto"/>
        </w:rPr>
      </w:pPr>
      <w:r>
        <w:rPr>
          <w:rFonts w:hint="default" w:ascii="Times New Roman" w:hAnsi="Times New Roman" w:cs="Times New Roman"/>
          <w:color w:val="auto"/>
        </w:rPr>
        <w:t>法定代表人（签字或盖章）：__________________</w:t>
      </w:r>
    </w:p>
    <w:p w14:paraId="5E5699D4">
      <w:pPr>
        <w:pStyle w:val="19"/>
        <w:widowControl w:val="0"/>
        <w:rPr>
          <w:rFonts w:hint="default" w:ascii="Times New Roman" w:hAnsi="Times New Roman" w:cs="Times New Roman"/>
          <w:color w:val="auto"/>
        </w:rPr>
      </w:pPr>
      <w:r>
        <w:rPr>
          <w:rFonts w:hint="default" w:ascii="Times New Roman" w:hAnsi="Times New Roman" w:cs="Times New Roman"/>
          <w:color w:val="auto"/>
        </w:rPr>
        <w:t>职务：__________________</w:t>
      </w:r>
    </w:p>
    <w:p w14:paraId="4CA7F164">
      <w:pPr>
        <w:pStyle w:val="19"/>
        <w:widowControl w:val="0"/>
        <w:rPr>
          <w:rFonts w:hint="default" w:ascii="Times New Roman" w:hAnsi="Times New Roman" w:cs="Times New Roman"/>
          <w:color w:val="auto"/>
        </w:rPr>
      </w:pPr>
      <w:r>
        <w:rPr>
          <w:rFonts w:hint="default" w:ascii="Times New Roman" w:hAnsi="Times New Roman" w:cs="Times New Roman"/>
          <w:color w:val="auto"/>
        </w:rPr>
        <w:t>被授权人（签字或盖章）：__________________</w:t>
      </w:r>
    </w:p>
    <w:p w14:paraId="167286AB">
      <w:pPr>
        <w:pStyle w:val="19"/>
        <w:widowControl w:val="0"/>
        <w:rPr>
          <w:rFonts w:hint="default" w:ascii="Times New Roman" w:hAnsi="Times New Roman" w:cs="Times New Roman"/>
          <w:color w:val="auto"/>
        </w:rPr>
      </w:pPr>
      <w:r>
        <w:rPr>
          <w:rFonts w:hint="default" w:ascii="Times New Roman" w:hAnsi="Times New Roman" w:cs="Times New Roman"/>
          <w:color w:val="auto"/>
        </w:rPr>
        <w:t>职务：__________________</w:t>
      </w:r>
    </w:p>
    <w:p w14:paraId="1D077238">
      <w:pPr>
        <w:pStyle w:val="19"/>
        <w:widowControl w:val="0"/>
        <w:rPr>
          <w:rFonts w:hint="default" w:ascii="Times New Roman" w:hAnsi="Times New Roman" w:cs="Times New Roman"/>
          <w:color w:val="auto"/>
        </w:rPr>
      </w:pPr>
      <w:r>
        <w:rPr>
          <w:rFonts w:hint="default" w:ascii="Times New Roman" w:hAnsi="Times New Roman" w:cs="Times New Roman"/>
          <w:color w:val="auto"/>
        </w:rPr>
        <w:t>日期：年月日</w:t>
      </w:r>
    </w:p>
    <w:p w14:paraId="04901D46">
      <w:pPr>
        <w:pStyle w:val="19"/>
        <w:widowControl w:val="0"/>
        <w:ind w:firstLine="480"/>
        <w:rPr>
          <w:rFonts w:hint="default" w:ascii="Times New Roman" w:hAnsi="Times New Roman" w:cs="Times New Roman" w:eastAsiaTheme="minorEastAsia"/>
          <w:color w:val="auto"/>
          <w:lang w:eastAsia="zh-CN"/>
        </w:rPr>
      </w:pPr>
    </w:p>
    <w:p w14:paraId="3B50C854">
      <w:pPr>
        <w:outlineLvl w:val="9"/>
        <w:rPr>
          <w:b w:val="0"/>
          <w:color w:val="auto"/>
          <w:sz w:val="21"/>
        </w:rPr>
      </w:pPr>
      <w:r>
        <w:rPr>
          <w:b w:val="0"/>
          <w:color w:val="auto"/>
          <w:sz w:val="21"/>
        </w:rPr>
        <w:br w:type="page"/>
      </w:r>
    </w:p>
    <w:p w14:paraId="7F8F2D38">
      <w:pPr>
        <w:outlineLvl w:val="2"/>
        <w:rPr>
          <w:b/>
          <w:color w:val="auto"/>
          <w:sz w:val="28"/>
        </w:rPr>
      </w:pPr>
      <w:bookmarkStart w:id="41" w:name="_Toc17916"/>
      <w:r>
        <w:rPr>
          <w:b/>
          <w:color w:val="auto"/>
          <w:sz w:val="28"/>
        </w:rPr>
        <w:t>格式</w:t>
      </w:r>
      <w:r>
        <w:rPr>
          <w:rFonts w:hint="eastAsia"/>
          <w:b/>
          <w:color w:val="auto"/>
          <w:sz w:val="28"/>
          <w:lang w:val="en-US" w:eastAsia="zh-CN"/>
        </w:rPr>
        <w:t>九</w:t>
      </w:r>
      <w:r>
        <w:rPr>
          <w:b/>
          <w:color w:val="auto"/>
          <w:sz w:val="28"/>
        </w:rPr>
        <w:t>：</w:t>
      </w:r>
      <w:bookmarkEnd w:id="41"/>
    </w:p>
    <w:p w14:paraId="46AE12D7">
      <w:pPr>
        <w:pStyle w:val="19"/>
        <w:widowControl w:val="0"/>
        <w:jc w:val="center"/>
        <w:outlineLvl w:val="3"/>
        <w:rPr>
          <w:rFonts w:hint="default" w:ascii="Times New Roman" w:hAnsi="Times New Roman" w:cs="Times New Roman"/>
          <w:b/>
          <w:color w:val="auto"/>
          <w:sz w:val="24"/>
          <w:lang w:eastAsia="zh-CN"/>
        </w:rPr>
      </w:pPr>
      <w:r>
        <w:rPr>
          <w:rFonts w:hint="default" w:ascii="Times New Roman" w:hAnsi="Times New Roman" w:cs="Times New Roman"/>
          <w:b/>
          <w:color w:val="auto"/>
          <w:sz w:val="24"/>
        </w:rPr>
        <w:t>响应</w:t>
      </w:r>
      <w:r>
        <w:rPr>
          <w:rFonts w:hint="default" w:ascii="Times New Roman" w:hAnsi="Times New Roman" w:cs="Times New Roman"/>
          <w:b/>
          <w:color w:val="auto"/>
          <w:sz w:val="24"/>
          <w:lang w:eastAsia="zh-CN"/>
        </w:rPr>
        <w:t>投标人</w:t>
      </w:r>
      <w:r>
        <w:rPr>
          <w:rFonts w:hint="default" w:ascii="Times New Roman" w:hAnsi="Times New Roman" w:cs="Times New Roman"/>
          <w:b/>
          <w:color w:val="auto"/>
          <w:sz w:val="24"/>
        </w:rPr>
        <w:t>资格声明函</w:t>
      </w:r>
    </w:p>
    <w:p w14:paraId="5E0451FB">
      <w:pPr>
        <w:spacing w:line="240" w:lineRule="auto"/>
        <w:rPr>
          <w:rFonts w:ascii="Times New Roman" w:hAnsi="Times New Roman"/>
          <w:b/>
          <w:color w:val="auto"/>
          <w:szCs w:val="21"/>
          <w:highlight w:val="none"/>
        </w:rPr>
      </w:pPr>
      <w:r>
        <w:rPr>
          <w:rFonts w:hint="default" w:ascii="Times New Roman" w:hAnsi="Times New Roman" w:cs="Times New Roman"/>
          <w:color w:val="auto"/>
          <w:sz w:val="21"/>
          <w:szCs w:val="21"/>
          <w:highlight w:val="none"/>
          <w:u w:val="none"/>
          <w:lang w:eastAsia="zh-CN"/>
        </w:rPr>
        <w:t>广州市国际工程咨询有限公司</w:t>
      </w:r>
      <w:r>
        <w:rPr>
          <w:rFonts w:hint="default" w:ascii="Times New Roman" w:hAnsi="Times New Roman"/>
          <w:b/>
          <w:color w:val="auto"/>
          <w:szCs w:val="21"/>
          <w:highlight w:val="none"/>
        </w:rPr>
        <w:t>：</w:t>
      </w:r>
    </w:p>
    <w:p w14:paraId="26B41361">
      <w:pPr>
        <w:spacing w:line="360" w:lineRule="auto"/>
        <w:ind w:firstLine="552" w:firstLineChars="250"/>
        <w:rPr>
          <w:rFonts w:ascii="Times New Roman" w:hAnsi="Times New Roman"/>
          <w:color w:val="auto"/>
          <w:szCs w:val="21"/>
          <w:highlight w:val="none"/>
        </w:rPr>
      </w:pPr>
      <w:r>
        <w:rPr>
          <w:rFonts w:hint="default" w:ascii="Times New Roman" w:hAnsi="Times New Roman"/>
          <w:color w:val="auto"/>
          <w:szCs w:val="21"/>
          <w:highlight w:val="none"/>
        </w:rPr>
        <w:t>关于贵公司的</w:t>
      </w:r>
      <w:r>
        <w:rPr>
          <w:rFonts w:hint="default" w:ascii="Times New Roman" w:hAnsi="Times New Roman"/>
          <w:color w:val="auto"/>
          <w:szCs w:val="21"/>
          <w:highlight w:val="none"/>
          <w:u w:val="single"/>
          <w:lang w:eastAsia="zh-CN"/>
        </w:rPr>
        <w:t>中国水产科学研究院珠江水产研究所珠江流域淡水渔业生物种质资源库建设</w:t>
      </w:r>
      <w:r>
        <w:rPr>
          <w:rFonts w:hint="eastAsia"/>
          <w:color w:val="auto"/>
          <w:szCs w:val="21"/>
          <w:highlight w:val="none"/>
          <w:u w:val="single"/>
          <w:lang w:eastAsia="zh-CN"/>
        </w:rPr>
        <w:t>项目配电工程（第二次）</w:t>
      </w:r>
      <w:r>
        <w:rPr>
          <w:rFonts w:hint="default" w:ascii="Times New Roman" w:hAnsi="Times New Roman"/>
          <w:color w:val="auto"/>
          <w:szCs w:val="21"/>
          <w:highlight w:val="none"/>
        </w:rPr>
        <w:t>（项目编号：</w:t>
      </w:r>
      <w:r>
        <w:rPr>
          <w:rFonts w:hint="default" w:ascii="Times New Roman" w:hAnsi="Times New Roman"/>
          <w:color w:val="auto"/>
          <w:szCs w:val="21"/>
          <w:highlight w:val="none"/>
          <w:lang w:val="en-US" w:eastAsia="zh-CN"/>
        </w:rPr>
        <w:t xml:space="preserve">    </w:t>
      </w:r>
      <w:r>
        <w:rPr>
          <w:rFonts w:hint="default" w:ascii="Times New Roman" w:hAnsi="Times New Roman"/>
          <w:color w:val="auto"/>
          <w:szCs w:val="21"/>
          <w:highlight w:val="none"/>
        </w:rPr>
        <w:t>）的</w:t>
      </w:r>
      <w:r>
        <w:rPr>
          <w:rFonts w:hint="default" w:ascii="Times New Roman" w:hAnsi="Times New Roman"/>
          <w:color w:val="auto"/>
          <w:szCs w:val="21"/>
          <w:highlight w:val="none"/>
          <w:lang w:eastAsia="zh-CN"/>
        </w:rPr>
        <w:t>采购公告</w:t>
      </w:r>
      <w:r>
        <w:rPr>
          <w:rFonts w:hint="default" w:ascii="Times New Roman" w:hAnsi="Times New Roman"/>
          <w:color w:val="auto"/>
          <w:szCs w:val="21"/>
          <w:highlight w:val="none"/>
        </w:rPr>
        <w:t>，本单位（企业）自愿参加</w:t>
      </w:r>
      <w:r>
        <w:rPr>
          <w:rFonts w:hint="default" w:ascii="Times New Roman" w:hAnsi="Times New Roman"/>
          <w:color w:val="auto"/>
          <w:szCs w:val="21"/>
          <w:highlight w:val="none"/>
          <w:lang w:eastAsia="zh-CN"/>
        </w:rPr>
        <w:t>响应投标</w:t>
      </w:r>
      <w:r>
        <w:rPr>
          <w:rFonts w:hint="default" w:ascii="Times New Roman" w:hAnsi="Times New Roman"/>
          <w:color w:val="auto"/>
          <w:szCs w:val="21"/>
          <w:highlight w:val="none"/>
        </w:rPr>
        <w:t>，本单位具备</w:t>
      </w:r>
      <w:r>
        <w:rPr>
          <w:rFonts w:hint="default" w:ascii="Times New Roman" w:hAnsi="Times New Roman"/>
          <w:bCs/>
          <w:color w:val="auto"/>
          <w:szCs w:val="21"/>
          <w:highlight w:val="none"/>
        </w:rPr>
        <w:t>《中华人民共和国政府采购法》第二十二条</w:t>
      </w:r>
      <w:r>
        <w:rPr>
          <w:rFonts w:hint="default" w:ascii="Times New Roman" w:hAnsi="Times New Roman" w:cs="Times New Roman"/>
          <w:color w:val="auto"/>
          <w:szCs w:val="21"/>
          <w:highlight w:val="none"/>
        </w:rPr>
        <w:t>规定的条件</w:t>
      </w:r>
      <w:r>
        <w:rPr>
          <w:rFonts w:hint="eastAsia" w:ascii="Times New Roman" w:hAnsi="Times New Roman" w:cs="Times New Roman"/>
          <w:bCs/>
          <w:color w:val="auto"/>
          <w:szCs w:val="21"/>
          <w:highlight w:val="none"/>
          <w:lang w:eastAsia="zh-CN"/>
        </w:rPr>
        <w:t>，</w:t>
      </w:r>
      <w:r>
        <w:rPr>
          <w:rFonts w:hint="default" w:ascii="Times New Roman" w:hAnsi="Times New Roman"/>
          <w:color w:val="auto"/>
          <w:highlight w:val="none"/>
        </w:rPr>
        <w:t>并声明：</w:t>
      </w:r>
    </w:p>
    <w:p w14:paraId="6726A70A">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bCs/>
          <w:color w:val="auto"/>
          <w:szCs w:val="21"/>
          <w:highlight w:val="none"/>
        </w:rPr>
        <w:t>我方已经依法建立健全的财务会计制度，</w:t>
      </w:r>
      <w:r>
        <w:rPr>
          <w:rFonts w:hint="default" w:ascii="Times New Roman" w:hAnsi="Times New Roman"/>
          <w:color w:val="auto"/>
          <w:szCs w:val="21"/>
          <w:highlight w:val="none"/>
        </w:rPr>
        <w:t>具有良好的商业信誉和健全的财务会计制度</w:t>
      </w:r>
      <w:r>
        <w:rPr>
          <w:rFonts w:hint="default" w:ascii="Times New Roman" w:hAnsi="Times New Roman"/>
          <w:bCs/>
          <w:color w:val="auto"/>
          <w:szCs w:val="21"/>
          <w:highlight w:val="none"/>
        </w:rPr>
        <w:t>。</w:t>
      </w:r>
    </w:p>
    <w:p w14:paraId="3122D111">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bCs/>
          <w:color w:val="auto"/>
          <w:szCs w:val="21"/>
          <w:highlight w:val="none"/>
        </w:rPr>
        <w:t>我方具有履行合同所必需的设备和专业技术能力。</w:t>
      </w:r>
    </w:p>
    <w:p w14:paraId="2846CB98">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bCs/>
          <w:color w:val="auto"/>
          <w:szCs w:val="21"/>
          <w:highlight w:val="none"/>
        </w:rPr>
        <w:t>我方已经依法缴纳了各项税费及社会保险费用，</w:t>
      </w:r>
      <w:r>
        <w:rPr>
          <w:rFonts w:hint="default" w:ascii="Times New Roman" w:hAnsi="Times New Roman"/>
          <w:color w:val="auto"/>
          <w:szCs w:val="21"/>
          <w:highlight w:val="none"/>
        </w:rPr>
        <w:t>有依法缴纳税收和社会保障资金的良好记录</w:t>
      </w:r>
      <w:r>
        <w:rPr>
          <w:rFonts w:hint="default" w:ascii="Times New Roman" w:hAnsi="Times New Roman"/>
          <w:bCs/>
          <w:color w:val="auto"/>
          <w:szCs w:val="21"/>
          <w:highlight w:val="none"/>
        </w:rPr>
        <w:t>。</w:t>
      </w:r>
    </w:p>
    <w:p w14:paraId="56A91FF2">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bCs/>
          <w:color w:val="auto"/>
          <w:szCs w:val="21"/>
          <w:highlight w:val="none"/>
        </w:rPr>
        <w:t>我方</w:t>
      </w:r>
      <w:r>
        <w:rPr>
          <w:rFonts w:hint="default" w:ascii="Times New Roman" w:hAnsi="Times New Roman" w:cs="Times New Roman"/>
          <w:color w:val="auto"/>
          <w:szCs w:val="21"/>
          <w:highlight w:val="none"/>
        </w:rPr>
        <w:t>在参加本次采购活动前三年内，在经营活动中（公司或法人）无重大违法记录（因违法经营受到刑事处罚或者责令停产停业、吊销许可证或者执照、较大数额罚款等行政处罚）；未因涉嫌违法违纪被检察机关立案调查</w:t>
      </w:r>
      <w:r>
        <w:rPr>
          <w:rFonts w:hint="default" w:ascii="Times New Roman" w:hAnsi="Times New Roman"/>
          <w:bCs/>
          <w:color w:val="auto"/>
          <w:szCs w:val="21"/>
          <w:highlight w:val="none"/>
        </w:rPr>
        <w:t>；符合</w:t>
      </w:r>
      <w:r>
        <w:rPr>
          <w:rFonts w:hint="default" w:ascii="Times New Roman" w:hAnsi="Times New Roman" w:cs="Times New Roman"/>
          <w:color w:val="auto"/>
          <w:szCs w:val="21"/>
          <w:highlight w:val="none"/>
        </w:rPr>
        <w:t>法律、行政法规规定的其他条件。</w:t>
      </w:r>
    </w:p>
    <w:p w14:paraId="6A9F3A14">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ascii="Times New Roman" w:hAnsi="Times New Roman"/>
          <w:bCs/>
          <w:color w:val="auto"/>
          <w:szCs w:val="21"/>
          <w:highlight w:val="none"/>
        </w:rPr>
      </w:pPr>
      <w:r>
        <w:rPr>
          <w:rFonts w:hint="default" w:ascii="Times New Roman" w:hAnsi="Times New Roman"/>
          <w:bCs/>
          <w:color w:val="auto"/>
          <w:szCs w:val="21"/>
          <w:highlight w:val="none"/>
        </w:rPr>
        <w:t>本公司（企业）的法定代表人或单位负责人与所参投的本采购项目的其他投标人的法定代表人或</w:t>
      </w:r>
      <w:r>
        <w:rPr>
          <w:rFonts w:hint="default" w:ascii="Times New Roman" w:hAnsi="Times New Roman"/>
          <w:color w:val="auto"/>
          <w:szCs w:val="21"/>
          <w:highlight w:val="none"/>
        </w:rPr>
        <w:t>单位负责人不为同一人且与其他投标人之间不存在直接控股、管理关系。</w:t>
      </w:r>
    </w:p>
    <w:p w14:paraId="7D98B377">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color w:val="auto"/>
          <w:szCs w:val="21"/>
          <w:highlight w:val="none"/>
        </w:rPr>
        <w:t>根据《中华人民共和国政府采购法实施条例》的规定，本公司（企业）如为本采购项目提供整体设计、规范编制或者项目管理、监理、检测等服务的</w:t>
      </w:r>
      <w:r>
        <w:rPr>
          <w:rFonts w:hint="default" w:ascii="Times New Roman" w:hAnsi="Times New Roman"/>
          <w:color w:val="auto"/>
          <w:szCs w:val="21"/>
          <w:highlight w:val="none"/>
          <w:lang w:eastAsia="zh-CN"/>
        </w:rPr>
        <w:t>投标人</w:t>
      </w:r>
      <w:r>
        <w:rPr>
          <w:rFonts w:hint="default" w:ascii="Times New Roman" w:hAnsi="Times New Roman"/>
          <w:color w:val="auto"/>
          <w:szCs w:val="21"/>
          <w:highlight w:val="none"/>
        </w:rPr>
        <w:t>，</w:t>
      </w:r>
      <w:r>
        <w:rPr>
          <w:rFonts w:ascii="Times New Roman" w:hAnsi="Times New Roman"/>
          <w:color w:val="auto"/>
          <w:szCs w:val="21"/>
          <w:highlight w:val="none"/>
        </w:rPr>
        <w:t>不得再参加该采购项目的其他采购活动</w:t>
      </w:r>
      <w:r>
        <w:rPr>
          <w:rFonts w:hint="default" w:ascii="Times New Roman" w:hAnsi="Times New Roman"/>
          <w:color w:val="auto"/>
          <w:szCs w:val="21"/>
          <w:highlight w:val="none"/>
        </w:rPr>
        <w:t>。否则，由此所造成的损失、不良后果及法律责任，一律由我公司（企业）承担。</w:t>
      </w:r>
    </w:p>
    <w:p w14:paraId="54503BF6">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bCs/>
          <w:color w:val="auto"/>
          <w:szCs w:val="21"/>
          <w:highlight w:val="none"/>
        </w:rPr>
        <w:t>本次响应文件的内容如有虚假或与事实不符的，</w:t>
      </w:r>
      <w:r>
        <w:rPr>
          <w:rFonts w:hint="default" w:ascii="Times New Roman" w:hAnsi="Times New Roman"/>
          <w:bCs/>
          <w:color w:val="auto"/>
          <w:szCs w:val="21"/>
          <w:highlight w:val="none"/>
          <w:lang w:eastAsia="zh-CN"/>
        </w:rPr>
        <w:t>评标</w:t>
      </w:r>
      <w:r>
        <w:rPr>
          <w:rFonts w:hint="default" w:ascii="Times New Roman" w:hAnsi="Times New Roman"/>
          <w:bCs/>
          <w:color w:val="auto"/>
          <w:szCs w:val="21"/>
          <w:highlight w:val="none"/>
        </w:rPr>
        <w:t>委员会可将我方作无效响应处理，我方愿意承担相应的法律责任。</w:t>
      </w:r>
    </w:p>
    <w:p w14:paraId="54C08EDB">
      <w:pPr>
        <w:keepNext w:val="0"/>
        <w:keepLines w:val="0"/>
        <w:pageBreakBefore w:val="0"/>
        <w:widowControl w:val="0"/>
        <w:numPr>
          <w:ilvl w:val="1"/>
          <w:numId w:val="5"/>
        </w:numPr>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bCs/>
          <w:color w:val="auto"/>
          <w:szCs w:val="21"/>
          <w:highlight w:val="none"/>
        </w:rPr>
      </w:pPr>
      <w:r>
        <w:rPr>
          <w:rFonts w:hint="default" w:ascii="Times New Roman" w:hAnsi="Times New Roman" w:cs="Times New Roman"/>
          <w:color w:val="auto"/>
          <w:szCs w:val="21"/>
          <w:highlight w:val="none"/>
        </w:rPr>
        <w:t>我方</w:t>
      </w:r>
      <w:r>
        <w:rPr>
          <w:rFonts w:hint="default" w:ascii="Times New Roman" w:hAnsi="Times New Roman"/>
          <w:color w:val="auto"/>
          <w:szCs w:val="21"/>
          <w:highlight w:val="none"/>
        </w:rPr>
        <w:t>已清楚</w:t>
      </w:r>
      <w:r>
        <w:rPr>
          <w:rFonts w:hint="default" w:ascii="Times New Roman" w:hAnsi="Times New Roman"/>
          <w:color w:val="auto"/>
          <w:szCs w:val="21"/>
          <w:highlight w:val="none"/>
          <w:lang w:eastAsia="zh-CN"/>
        </w:rPr>
        <w:t>招标文件</w:t>
      </w:r>
      <w:r>
        <w:rPr>
          <w:rFonts w:hint="default" w:ascii="Times New Roman" w:hAnsi="Times New Roman"/>
          <w:color w:val="auto"/>
          <w:szCs w:val="21"/>
          <w:highlight w:val="none"/>
        </w:rPr>
        <w:t>的要求及有关文件规定，承诺在本次招投标活动中，如有违法、违规、弄虚作假行为，所造成的损失、不良后果及法律责任，一律由我公司（企业）承担。</w:t>
      </w:r>
    </w:p>
    <w:p w14:paraId="6AA7F64E">
      <w:pPr>
        <w:keepNext w:val="0"/>
        <w:keepLines w:val="0"/>
        <w:pageBreakBefore w:val="0"/>
        <w:widowControl w:val="0"/>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color w:val="auto"/>
          <w:szCs w:val="21"/>
          <w:highlight w:val="none"/>
        </w:rPr>
      </w:pPr>
      <w:r>
        <w:rPr>
          <w:rFonts w:hint="default" w:ascii="Times New Roman" w:hAnsi="Times New Roman"/>
          <w:color w:val="auto"/>
          <w:szCs w:val="21"/>
          <w:highlight w:val="none"/>
        </w:rPr>
        <w:t>特此声明！</w:t>
      </w:r>
    </w:p>
    <w:p w14:paraId="3299FD1B">
      <w:pPr>
        <w:keepNext w:val="0"/>
        <w:keepLines w:val="0"/>
        <w:pageBreakBefore w:val="0"/>
        <w:widowControl w:val="0"/>
        <w:kinsoku/>
        <w:wordWrap/>
        <w:overflowPunct/>
        <w:topLinePunct w:val="0"/>
        <w:autoSpaceDE/>
        <w:autoSpaceDN/>
        <w:bidi w:val="0"/>
        <w:adjustRightInd/>
        <w:snapToGrid/>
        <w:spacing w:line="360" w:lineRule="auto"/>
        <w:ind w:left="0" w:firstLine="442" w:firstLineChars="200"/>
        <w:textAlignment w:val="auto"/>
        <w:rPr>
          <w:rFonts w:hint="default" w:ascii="Times New Roman" w:hAnsi="Times New Roman"/>
          <w:color w:val="auto"/>
          <w:szCs w:val="21"/>
          <w:highlight w:val="none"/>
        </w:rPr>
      </w:pPr>
    </w:p>
    <w:p w14:paraId="4B5A3215">
      <w:pPr>
        <w:keepNext w:val="0"/>
        <w:keepLines w:val="0"/>
        <w:pageBreakBefore w:val="0"/>
        <w:widowControl w:val="0"/>
        <w:tabs>
          <w:tab w:val="left" w:pos="2268"/>
        </w:tabs>
        <w:kinsoku/>
        <w:wordWrap/>
        <w:overflowPunct/>
        <w:topLinePunct w:val="0"/>
        <w:autoSpaceDE/>
        <w:autoSpaceDN/>
        <w:bidi w:val="0"/>
        <w:adjustRightInd/>
        <w:snapToGrid/>
        <w:spacing w:line="420" w:lineRule="exact"/>
        <w:ind w:left="0" w:firstLine="442" w:firstLineChars="200"/>
        <w:textAlignment w:val="auto"/>
        <w:rPr>
          <w:rFonts w:hint="default" w:ascii="Times New Roman" w:hAnsi="Times New Roman"/>
          <w:color w:val="auto"/>
          <w:szCs w:val="21"/>
          <w:highlight w:val="none"/>
        </w:rPr>
      </w:pPr>
      <w:r>
        <w:rPr>
          <w:rFonts w:hint="default" w:ascii="Times New Roman" w:hAnsi="Times New Roman"/>
          <w:color w:val="auto"/>
          <w:szCs w:val="21"/>
          <w:highlight w:val="none"/>
          <w:lang w:eastAsia="zh-CN"/>
        </w:rPr>
        <w:t>投标人</w:t>
      </w:r>
      <w:r>
        <w:rPr>
          <w:rFonts w:hint="default" w:ascii="Times New Roman" w:hAnsi="Times New Roman"/>
          <w:color w:val="auto"/>
          <w:szCs w:val="21"/>
          <w:highlight w:val="none"/>
        </w:rPr>
        <w:t>名称（并加盖单位公章）：</w:t>
      </w:r>
    </w:p>
    <w:p w14:paraId="034D9666">
      <w:pPr>
        <w:keepNext w:val="0"/>
        <w:keepLines w:val="0"/>
        <w:pageBreakBefore w:val="0"/>
        <w:widowControl w:val="0"/>
        <w:tabs>
          <w:tab w:val="left" w:pos="2268"/>
        </w:tabs>
        <w:kinsoku/>
        <w:wordWrap/>
        <w:overflowPunct/>
        <w:topLinePunct w:val="0"/>
        <w:autoSpaceDE/>
        <w:autoSpaceDN/>
        <w:bidi w:val="0"/>
        <w:adjustRightInd/>
        <w:snapToGrid/>
        <w:spacing w:line="420" w:lineRule="exact"/>
        <w:ind w:left="0" w:firstLine="442" w:firstLineChars="200"/>
        <w:textAlignment w:val="auto"/>
        <w:rPr>
          <w:rFonts w:hint="default" w:ascii="Times New Roman" w:hAnsi="Times New Roman"/>
          <w:color w:val="auto"/>
          <w:szCs w:val="21"/>
          <w:highlight w:val="none"/>
        </w:rPr>
      </w:pPr>
      <w:r>
        <w:rPr>
          <w:rFonts w:hint="default" w:ascii="Times New Roman" w:hAnsi="Times New Roman" w:cs="Times New Roman"/>
          <w:color w:val="auto"/>
          <w:highlight w:val="none"/>
        </w:rPr>
        <w:t>法定代表人或</w:t>
      </w:r>
      <w:r>
        <w:rPr>
          <w:rFonts w:hint="default" w:ascii="Times New Roman" w:hAnsi="Times New Roman" w:cs="Times New Roman"/>
          <w:color w:val="auto"/>
          <w:highlight w:val="none"/>
          <w:lang w:eastAsia="zh-CN"/>
        </w:rPr>
        <w:t>投标人</w:t>
      </w:r>
      <w:r>
        <w:rPr>
          <w:rFonts w:hint="default" w:ascii="Times New Roman" w:hAnsi="Times New Roman" w:cs="Times New Roman"/>
          <w:color w:val="auto"/>
          <w:highlight w:val="none"/>
        </w:rPr>
        <w:t>授权代表（签名或印鉴）</w:t>
      </w:r>
      <w:r>
        <w:rPr>
          <w:rFonts w:hint="default" w:ascii="Times New Roman" w:hAnsi="Times New Roman"/>
          <w:color w:val="auto"/>
          <w:szCs w:val="21"/>
          <w:highlight w:val="none"/>
        </w:rPr>
        <w:t>：</w:t>
      </w:r>
    </w:p>
    <w:p w14:paraId="09D76CFB">
      <w:pPr>
        <w:keepNext w:val="0"/>
        <w:keepLines w:val="0"/>
        <w:pageBreakBefore w:val="0"/>
        <w:widowControl w:val="0"/>
        <w:tabs>
          <w:tab w:val="left" w:pos="2268"/>
        </w:tabs>
        <w:kinsoku/>
        <w:wordWrap/>
        <w:overflowPunct/>
        <w:topLinePunct w:val="0"/>
        <w:autoSpaceDE/>
        <w:autoSpaceDN/>
        <w:bidi w:val="0"/>
        <w:adjustRightInd/>
        <w:snapToGrid/>
        <w:spacing w:line="420" w:lineRule="exact"/>
        <w:ind w:left="0" w:firstLine="442" w:firstLineChars="200"/>
        <w:textAlignment w:val="auto"/>
        <w:rPr>
          <w:rFonts w:hint="default" w:ascii="Times New Roman" w:hAnsi="Times New Roman"/>
          <w:color w:val="auto"/>
          <w:szCs w:val="21"/>
          <w:highlight w:val="none"/>
        </w:rPr>
      </w:pPr>
      <w:r>
        <w:rPr>
          <w:rFonts w:hint="default" w:ascii="Times New Roman" w:hAnsi="Times New Roman"/>
          <w:color w:val="auto"/>
          <w:szCs w:val="21"/>
          <w:highlight w:val="none"/>
        </w:rPr>
        <w:t>日期：</w:t>
      </w:r>
      <w:r>
        <w:rPr>
          <w:rFonts w:hint="default" w:ascii="Times New Roman" w:hAnsi="Times New Roman"/>
          <w:color w:val="auto"/>
          <w:szCs w:val="21"/>
          <w:highlight w:val="none"/>
          <w:u w:val="single"/>
        </w:rPr>
        <w:t xml:space="preserve">     </w:t>
      </w:r>
      <w:r>
        <w:rPr>
          <w:rFonts w:hint="default" w:ascii="Times New Roman" w:hAnsi="Times New Roman"/>
          <w:color w:val="auto"/>
          <w:szCs w:val="21"/>
          <w:highlight w:val="none"/>
        </w:rPr>
        <w:t>年</w:t>
      </w:r>
      <w:r>
        <w:rPr>
          <w:rFonts w:hint="default" w:ascii="Times New Roman" w:hAnsi="Times New Roman"/>
          <w:color w:val="auto"/>
          <w:szCs w:val="21"/>
          <w:highlight w:val="none"/>
          <w:u w:val="single"/>
        </w:rPr>
        <w:t xml:space="preserve">   </w:t>
      </w:r>
      <w:r>
        <w:rPr>
          <w:rFonts w:hint="default" w:ascii="Times New Roman" w:hAnsi="Times New Roman"/>
          <w:color w:val="auto"/>
          <w:szCs w:val="21"/>
          <w:highlight w:val="none"/>
        </w:rPr>
        <w:t>月</w:t>
      </w:r>
      <w:r>
        <w:rPr>
          <w:rFonts w:hint="default" w:ascii="Times New Roman" w:hAnsi="Times New Roman"/>
          <w:color w:val="auto"/>
          <w:szCs w:val="21"/>
          <w:highlight w:val="none"/>
          <w:u w:val="single"/>
        </w:rPr>
        <w:t xml:space="preserve">   </w:t>
      </w:r>
      <w:r>
        <w:rPr>
          <w:rFonts w:hint="default" w:ascii="Times New Roman" w:hAnsi="Times New Roman"/>
          <w:color w:val="auto"/>
          <w:szCs w:val="21"/>
          <w:highlight w:val="none"/>
        </w:rPr>
        <w:t>日</w:t>
      </w:r>
    </w:p>
    <w:p w14:paraId="3DEC9098">
      <w:pPr>
        <w:spacing w:line="360" w:lineRule="auto"/>
        <w:ind w:firstLine="420"/>
        <w:rPr>
          <w:rFonts w:hint="default" w:ascii="Times New Roman" w:hAnsi="Times New Roman"/>
          <w:b/>
          <w:bCs/>
          <w:color w:val="auto"/>
          <w:szCs w:val="21"/>
          <w:highlight w:val="none"/>
        </w:rPr>
      </w:pPr>
      <w:r>
        <w:rPr>
          <w:rFonts w:hint="default" w:ascii="Times New Roman" w:hAnsi="Times New Roman"/>
          <w:b/>
          <w:bCs/>
          <w:color w:val="auto"/>
          <w:szCs w:val="21"/>
          <w:highlight w:val="none"/>
        </w:rPr>
        <w:t>附件一：具备《中华人民共和国政府采购法》第二十二条的有关证明文件（见下页）；</w:t>
      </w:r>
    </w:p>
    <w:p w14:paraId="57C9FAC2">
      <w:pPr>
        <w:spacing w:line="360" w:lineRule="auto"/>
        <w:ind w:firstLine="420"/>
        <w:rPr>
          <w:rFonts w:ascii="Times New Roman" w:hAnsi="Times New Roman"/>
          <w:b/>
          <w:bCs/>
          <w:color w:val="auto"/>
          <w:szCs w:val="21"/>
          <w:highlight w:val="none"/>
        </w:rPr>
      </w:pPr>
      <w:r>
        <w:rPr>
          <w:rFonts w:hint="default" w:ascii="Times New Roman" w:hAnsi="Times New Roman"/>
          <w:b/>
          <w:bCs/>
          <w:color w:val="auto"/>
          <w:szCs w:val="21"/>
          <w:highlight w:val="none"/>
        </w:rPr>
        <w:t>附件二：符合“</w:t>
      </w:r>
      <w:r>
        <w:rPr>
          <w:rFonts w:hint="default" w:ascii="Times New Roman" w:hAnsi="Times New Roman"/>
          <w:b/>
          <w:bCs/>
          <w:color w:val="auto"/>
          <w:szCs w:val="21"/>
          <w:highlight w:val="none"/>
          <w:lang w:eastAsia="zh-CN"/>
        </w:rPr>
        <w:t>投标人</w:t>
      </w:r>
      <w:r>
        <w:rPr>
          <w:rFonts w:hint="default" w:ascii="Times New Roman" w:hAnsi="Times New Roman"/>
          <w:b/>
          <w:bCs/>
          <w:color w:val="auto"/>
          <w:szCs w:val="21"/>
          <w:highlight w:val="none"/>
        </w:rPr>
        <w:t>资格”要求中的其他证明文件。</w:t>
      </w:r>
    </w:p>
    <w:p w14:paraId="2CA1D537">
      <w:pPr>
        <w:keepNext/>
        <w:keepLines/>
        <w:outlineLvl w:val="9"/>
        <w:rPr>
          <w:rFonts w:hint="default" w:hAnsi="Times New Roman"/>
          <w:b/>
          <w:bCs/>
          <w:color w:val="auto"/>
          <w:sz w:val="21"/>
          <w:szCs w:val="21"/>
          <w:highlight w:val="none"/>
        </w:rPr>
      </w:pPr>
      <w:r>
        <w:rPr>
          <w:rFonts w:hint="default" w:hAnsi="Times New Roman"/>
          <w:b/>
          <w:bCs/>
          <w:color w:val="auto"/>
          <w:sz w:val="21"/>
          <w:szCs w:val="21"/>
          <w:highlight w:val="none"/>
        </w:rPr>
        <w:t>附件一：具备《中华人民共和国政府采购法》第二十二条的有关证明文件</w:t>
      </w:r>
    </w:p>
    <w:p w14:paraId="4CE52CE7">
      <w:pPr>
        <w:snapToGrid w:val="0"/>
        <w:spacing w:before="93" w:beforeLines="30" w:line="360" w:lineRule="auto"/>
        <w:rPr>
          <w:rFonts w:hint="default" w:ascii="Times New Roman" w:hAnsi="Times New Roman"/>
          <w:color w:val="auto"/>
          <w:szCs w:val="21"/>
          <w:highlight w:val="none"/>
        </w:rPr>
      </w:pPr>
      <w:r>
        <w:rPr>
          <w:rFonts w:hint="default" w:ascii="Times New Roman" w:hAnsi="Times New Roman" w:cs="Times New Roman"/>
          <w:color w:val="auto"/>
          <w:szCs w:val="21"/>
          <w:highlight w:val="none"/>
        </w:rPr>
        <w:t>①</w:t>
      </w:r>
      <w:r>
        <w:rPr>
          <w:rFonts w:hint="default" w:ascii="Times New Roman" w:hAnsi="Times New Roman"/>
          <w:color w:val="auto"/>
          <w:szCs w:val="21"/>
          <w:highlight w:val="none"/>
        </w:rPr>
        <w:t>有效的中华人民共和国境内注册的营业执照（或事业单位法人证书，或社会团体法人登记证书，或执业许可证）、组织机构代码证和税务登记证复印件（或三证合一证明文件）如投标人为自然人的需提供自然人身份证明；【若分公司投标：</w:t>
      </w:r>
      <w:r>
        <w:rPr>
          <w:rFonts w:hint="default" w:ascii="Times New Roman" w:hAnsi="Times New Roman"/>
          <w:color w:val="auto"/>
          <w:szCs w:val="21"/>
          <w:highlight w:val="none"/>
          <w:lang w:eastAsia="zh-CN"/>
        </w:rPr>
        <w:t>投标人</w:t>
      </w:r>
      <w:r>
        <w:rPr>
          <w:rFonts w:hint="default" w:ascii="Times New Roman" w:hAnsi="Times New Roman"/>
          <w:color w:val="auto"/>
          <w:szCs w:val="21"/>
          <w:highlight w:val="none"/>
        </w:rPr>
        <w:t>为非独立法人(即由合法法人依法建立的分公司），须同时提供总公司的营业执照副本复印件及总公司对分公司出具的有效授权书原件。分公司已获得总公司有效授权的，总公司取得的相关资质证书对分公司有效。若法律法规或</w:t>
      </w:r>
      <w:r>
        <w:rPr>
          <w:rFonts w:hint="default" w:ascii="Times New Roman" w:hAnsi="Times New Roman"/>
          <w:color w:val="auto"/>
          <w:szCs w:val="21"/>
          <w:highlight w:val="none"/>
          <w:lang w:eastAsia="zh-CN"/>
        </w:rPr>
        <w:t>招标文件</w:t>
      </w:r>
      <w:r>
        <w:rPr>
          <w:rFonts w:hint="default" w:ascii="Times New Roman" w:hAnsi="Times New Roman"/>
          <w:color w:val="auto"/>
          <w:szCs w:val="21"/>
          <w:highlight w:val="none"/>
        </w:rPr>
        <w:t>另有规定的从其规定。】</w:t>
      </w:r>
    </w:p>
    <w:p w14:paraId="7E5E118F">
      <w:pPr>
        <w:tabs>
          <w:tab w:val="left" w:pos="709"/>
        </w:tabs>
        <w:spacing w:line="360" w:lineRule="auto"/>
        <w:rPr>
          <w:rFonts w:hint="default" w:ascii="Times New Roman" w:hAnsi="Times New Roman"/>
          <w:bCs/>
          <w:color w:val="auto"/>
          <w:szCs w:val="21"/>
          <w:highlight w:val="none"/>
        </w:rPr>
      </w:pPr>
    </w:p>
    <w:p w14:paraId="3AA9DB72">
      <w:pPr>
        <w:snapToGrid w:val="0"/>
        <w:spacing w:before="93" w:beforeLines="30" w:line="360" w:lineRule="auto"/>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②</w:t>
      </w:r>
      <w:r>
        <w:rPr>
          <w:rFonts w:hint="default" w:ascii="Times New Roman" w:hAnsi="Times New Roman" w:cs="Times New Roman"/>
          <w:color w:val="auto"/>
          <w:szCs w:val="21"/>
          <w:highlight w:val="none"/>
          <w:lang w:eastAsia="zh-CN"/>
        </w:rPr>
        <w:t>具有良好的商业信誉和健全的财务会计制度（提供《响应投标人资格声明函》）</w:t>
      </w:r>
      <w:r>
        <w:rPr>
          <w:rFonts w:hint="default" w:ascii="Times New Roman" w:hAnsi="Times New Roman" w:cs="Times New Roman"/>
          <w:color w:val="auto"/>
          <w:szCs w:val="21"/>
          <w:highlight w:val="none"/>
        </w:rPr>
        <w:t>；</w:t>
      </w:r>
    </w:p>
    <w:p w14:paraId="5240A52C">
      <w:pPr>
        <w:tabs>
          <w:tab w:val="left" w:pos="709"/>
        </w:tabs>
        <w:spacing w:line="360" w:lineRule="auto"/>
        <w:rPr>
          <w:rFonts w:hint="default" w:ascii="Times New Roman" w:hAnsi="Times New Roman"/>
          <w:bCs/>
          <w:color w:val="auto"/>
          <w:szCs w:val="21"/>
          <w:highlight w:val="none"/>
        </w:rPr>
      </w:pPr>
    </w:p>
    <w:p w14:paraId="2B99C15F">
      <w:pPr>
        <w:snapToGrid w:val="0"/>
        <w:spacing w:before="93" w:beforeLines="30" w:line="360" w:lineRule="auto"/>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③提供履行合同所必需的设备和专业技术能力的证明材料（提供《响应</w:t>
      </w:r>
      <w:r>
        <w:rPr>
          <w:rFonts w:hint="default" w:ascii="Times New Roman" w:hAnsi="Times New Roman" w:cs="Times New Roman"/>
          <w:color w:val="auto"/>
          <w:szCs w:val="21"/>
          <w:highlight w:val="none"/>
          <w:lang w:eastAsia="zh-CN"/>
        </w:rPr>
        <w:t>投标人</w:t>
      </w:r>
      <w:r>
        <w:rPr>
          <w:rFonts w:hint="default" w:ascii="Times New Roman" w:hAnsi="Times New Roman" w:cs="Times New Roman"/>
          <w:color w:val="auto"/>
          <w:szCs w:val="21"/>
          <w:highlight w:val="none"/>
        </w:rPr>
        <w:t>资格声明函》）；</w:t>
      </w:r>
    </w:p>
    <w:p w14:paraId="27B82B94">
      <w:pPr>
        <w:tabs>
          <w:tab w:val="left" w:pos="709"/>
        </w:tabs>
        <w:spacing w:line="360" w:lineRule="auto"/>
        <w:rPr>
          <w:rFonts w:hint="default" w:ascii="Times New Roman" w:hAnsi="Times New Roman"/>
          <w:bCs/>
          <w:color w:val="auto"/>
          <w:szCs w:val="21"/>
          <w:highlight w:val="none"/>
        </w:rPr>
      </w:pPr>
    </w:p>
    <w:p w14:paraId="1CC0F425">
      <w:pPr>
        <w:snapToGrid w:val="0"/>
        <w:spacing w:before="93" w:beforeLines="30" w:line="360" w:lineRule="auto"/>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④</w:t>
      </w:r>
      <w:r>
        <w:rPr>
          <w:rFonts w:hint="default" w:ascii="Times New Roman" w:hAnsi="Times New Roman" w:cs="Times New Roman"/>
          <w:color w:val="auto"/>
          <w:szCs w:val="21"/>
          <w:highlight w:val="none"/>
          <w:lang w:eastAsia="zh-CN"/>
        </w:rPr>
        <w:t>有依法缴纳税收和社会保障资金的良好记录（提供《响应投标人资格声明函》）</w:t>
      </w:r>
      <w:r>
        <w:rPr>
          <w:rFonts w:hint="default" w:ascii="Times New Roman" w:hAnsi="Times New Roman" w:cs="Times New Roman"/>
          <w:color w:val="auto"/>
          <w:szCs w:val="21"/>
          <w:highlight w:val="none"/>
        </w:rPr>
        <w:t xml:space="preserve">； </w:t>
      </w:r>
    </w:p>
    <w:p w14:paraId="3F21D4E4">
      <w:pPr>
        <w:snapToGrid w:val="0"/>
        <w:spacing w:before="93" w:beforeLines="30" w:line="360" w:lineRule="auto"/>
        <w:rPr>
          <w:rFonts w:hint="default" w:ascii="Times New Roman" w:hAnsi="Times New Roman"/>
          <w:bCs/>
          <w:color w:val="auto"/>
          <w:szCs w:val="21"/>
          <w:highlight w:val="none"/>
        </w:rPr>
      </w:pPr>
    </w:p>
    <w:p w14:paraId="432B5E52">
      <w:pPr>
        <w:snapToGrid w:val="0"/>
        <w:spacing w:before="93" w:beforeLines="30" w:line="360" w:lineRule="auto"/>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⑤提供参加</w:t>
      </w:r>
      <w:r>
        <w:rPr>
          <w:rFonts w:hint="default" w:ascii="Times New Roman" w:hAnsi="Times New Roman" w:cs="Times New Roman"/>
          <w:color w:val="auto"/>
          <w:szCs w:val="21"/>
          <w:highlight w:val="none"/>
          <w:lang w:eastAsia="zh-CN"/>
        </w:rPr>
        <w:t>本次</w:t>
      </w:r>
      <w:r>
        <w:rPr>
          <w:rFonts w:hint="default" w:ascii="Times New Roman" w:hAnsi="Times New Roman" w:cs="Times New Roman"/>
          <w:color w:val="auto"/>
          <w:szCs w:val="21"/>
          <w:highlight w:val="none"/>
        </w:rPr>
        <w:t>采购活动前3年内在经营活动中没有重大违法记录的书面声明（提供《响应</w:t>
      </w:r>
      <w:r>
        <w:rPr>
          <w:rFonts w:hint="default" w:ascii="Times New Roman" w:hAnsi="Times New Roman" w:cs="Times New Roman"/>
          <w:color w:val="auto"/>
          <w:szCs w:val="21"/>
          <w:highlight w:val="none"/>
          <w:lang w:eastAsia="zh-CN"/>
        </w:rPr>
        <w:t>投标人</w:t>
      </w:r>
      <w:r>
        <w:rPr>
          <w:rFonts w:hint="default" w:ascii="Times New Roman" w:hAnsi="Times New Roman" w:cs="Times New Roman"/>
          <w:color w:val="auto"/>
          <w:szCs w:val="21"/>
          <w:highlight w:val="none"/>
        </w:rPr>
        <w:t>资格声明函》）；</w:t>
      </w:r>
    </w:p>
    <w:p w14:paraId="56186CE8">
      <w:pPr>
        <w:snapToGrid w:val="0"/>
        <w:spacing w:before="93" w:beforeLines="30" w:line="360" w:lineRule="auto"/>
        <w:rPr>
          <w:rFonts w:ascii="Times New Roman" w:hAnsi="Times New Roman" w:cs="Times New Roman"/>
          <w:color w:val="auto"/>
          <w:szCs w:val="21"/>
          <w:highlight w:val="none"/>
        </w:rPr>
      </w:pPr>
    </w:p>
    <w:p w14:paraId="36F8A2F1">
      <w:pPr>
        <w:snapToGrid w:val="0"/>
        <w:spacing w:before="93" w:beforeLines="30" w:line="360" w:lineRule="auto"/>
        <w:rPr>
          <w:rFonts w:ascii="Times New Roman" w:hAnsi="Times New Roman" w:cs="Times New Roman"/>
          <w:color w:val="auto"/>
          <w:szCs w:val="21"/>
          <w:highlight w:val="none"/>
        </w:rPr>
      </w:pPr>
      <w:r>
        <w:rPr>
          <w:rFonts w:hint="default" w:ascii="Times New Roman" w:hAnsi="Times New Roman" w:cs="Times New Roman"/>
          <w:color w:val="auto"/>
          <w:szCs w:val="21"/>
          <w:highlight w:val="none"/>
        </w:rPr>
        <w:t>⑥</w:t>
      </w:r>
      <w:r>
        <w:rPr>
          <w:rFonts w:hint="default" w:ascii="Times New Roman" w:hAnsi="Times New Roman"/>
          <w:bCs/>
          <w:color w:val="auto"/>
          <w:szCs w:val="21"/>
          <w:highlight w:val="none"/>
          <w:lang w:eastAsia="zh-CN"/>
        </w:rPr>
        <w:t>投标人</w:t>
      </w:r>
      <w:r>
        <w:rPr>
          <w:rFonts w:hint="default" w:ascii="Times New Roman" w:hAnsi="Times New Roman"/>
          <w:bCs/>
          <w:color w:val="auto"/>
          <w:szCs w:val="21"/>
          <w:highlight w:val="none"/>
        </w:rPr>
        <w:t>认为必要的其他文件。</w:t>
      </w:r>
    </w:p>
    <w:p w14:paraId="4F02AC72">
      <w:pPr>
        <w:tabs>
          <w:tab w:val="left" w:pos="709"/>
        </w:tabs>
        <w:spacing w:line="360" w:lineRule="auto"/>
        <w:rPr>
          <w:rFonts w:hint="default" w:ascii="Times New Roman" w:hAnsi="Times New Roman"/>
          <w:bCs/>
          <w:color w:val="auto"/>
          <w:szCs w:val="21"/>
          <w:highlight w:val="none"/>
        </w:rPr>
      </w:pPr>
    </w:p>
    <w:p w14:paraId="27F24DDE">
      <w:pPr>
        <w:outlineLvl w:val="9"/>
        <w:rPr>
          <w:rFonts w:hint="default" w:hAnsi="Times New Roman"/>
          <w:b/>
          <w:bCs/>
          <w:color w:val="auto"/>
          <w:sz w:val="21"/>
          <w:szCs w:val="21"/>
          <w:highlight w:val="none"/>
        </w:rPr>
      </w:pPr>
      <w:r>
        <w:rPr>
          <w:rFonts w:hint="default" w:hAnsi="Times New Roman"/>
          <w:b/>
          <w:bCs/>
          <w:color w:val="auto"/>
          <w:sz w:val="21"/>
          <w:szCs w:val="21"/>
          <w:highlight w:val="none"/>
        </w:rPr>
        <w:t>附件二：符合“</w:t>
      </w:r>
      <w:r>
        <w:rPr>
          <w:rFonts w:hint="default" w:hAnsi="Times New Roman"/>
          <w:b/>
          <w:bCs/>
          <w:color w:val="auto"/>
          <w:sz w:val="21"/>
          <w:szCs w:val="21"/>
          <w:highlight w:val="none"/>
          <w:lang w:eastAsia="zh-CN"/>
        </w:rPr>
        <w:t>投标人</w:t>
      </w:r>
      <w:r>
        <w:rPr>
          <w:rFonts w:hint="default" w:hAnsi="Times New Roman"/>
          <w:b/>
          <w:bCs/>
          <w:color w:val="auto"/>
          <w:sz w:val="21"/>
          <w:szCs w:val="21"/>
          <w:highlight w:val="none"/>
        </w:rPr>
        <w:t>资格”要求的其他证明文件</w:t>
      </w:r>
    </w:p>
    <w:p w14:paraId="48F0264C">
      <w:pPr>
        <w:outlineLvl w:val="9"/>
        <w:rPr>
          <w:rFonts w:hint="default"/>
          <w:color w:val="auto"/>
        </w:rPr>
      </w:pPr>
      <w:r>
        <w:rPr>
          <w:rFonts w:hint="eastAsia"/>
          <w:color w:val="auto"/>
          <w:lang w:val="en-US" w:eastAsia="zh-CN"/>
        </w:rPr>
        <w:t>1.</w:t>
      </w:r>
      <w:r>
        <w:rPr>
          <w:rFonts w:hint="default"/>
          <w:color w:val="auto"/>
        </w:rPr>
        <w:t>不得参与同一合同下的采购项目</w:t>
      </w:r>
      <w:r>
        <w:rPr>
          <w:rFonts w:hint="default"/>
          <w:color w:val="auto"/>
          <w:lang w:eastAsia="zh-CN"/>
        </w:rPr>
        <w:t>投标</w:t>
      </w:r>
      <w:r>
        <w:rPr>
          <w:rFonts w:hint="default"/>
          <w:color w:val="auto"/>
        </w:rPr>
        <w:t>的</w:t>
      </w:r>
      <w:r>
        <w:rPr>
          <w:rFonts w:hint="default"/>
          <w:color w:val="auto"/>
          <w:lang w:eastAsia="zh-CN"/>
        </w:rPr>
        <w:t>投标人</w:t>
      </w:r>
      <w:r>
        <w:rPr>
          <w:rFonts w:hint="default"/>
          <w:color w:val="auto"/>
        </w:rPr>
        <w:t>（提供《响应</w:t>
      </w:r>
      <w:r>
        <w:rPr>
          <w:rFonts w:hint="default"/>
          <w:color w:val="auto"/>
          <w:lang w:eastAsia="zh-CN"/>
        </w:rPr>
        <w:t>投标人</w:t>
      </w:r>
      <w:r>
        <w:rPr>
          <w:rFonts w:hint="default"/>
          <w:color w:val="auto"/>
        </w:rPr>
        <w:t>资格声明函》）：①为采购项目提供整体设计、规范编制或者项目管理、监理、检测等服务的</w:t>
      </w:r>
      <w:r>
        <w:rPr>
          <w:rFonts w:hint="default"/>
          <w:color w:val="auto"/>
          <w:lang w:eastAsia="zh-CN"/>
        </w:rPr>
        <w:t>投标人</w:t>
      </w:r>
      <w:r>
        <w:rPr>
          <w:rFonts w:hint="default"/>
          <w:color w:val="auto"/>
        </w:rPr>
        <w:t>；②单位负责人为同一人或者存在直接控股、管理关系的不同</w:t>
      </w:r>
      <w:r>
        <w:rPr>
          <w:rFonts w:hint="default"/>
          <w:color w:val="auto"/>
          <w:lang w:eastAsia="zh-CN"/>
        </w:rPr>
        <w:t>投标人</w:t>
      </w:r>
      <w:r>
        <w:rPr>
          <w:rFonts w:hint="default"/>
          <w:color w:val="auto"/>
        </w:rPr>
        <w:t>。</w:t>
      </w:r>
    </w:p>
    <w:p w14:paraId="693C51BE">
      <w:pPr>
        <w:outlineLvl w:val="9"/>
        <w:rPr>
          <w:rFonts w:hint="default" w:ascii="Times New Roman" w:hAnsi="Times New Roman" w:cs="Times New Roman"/>
          <w:color w:val="auto"/>
          <w:szCs w:val="24"/>
          <w:highlight w:val="none"/>
        </w:rPr>
      </w:pPr>
    </w:p>
    <w:p w14:paraId="57A45152">
      <w:pPr>
        <w:numPr>
          <w:ilvl w:val="0"/>
          <w:numId w:val="0"/>
        </w:numPr>
        <w:outlineLvl w:val="2"/>
        <w:rPr>
          <w:rFonts w:hint="default" w:ascii="Times New Roman" w:hAnsi="Times New Roman" w:cs="Times New Roman"/>
          <w:color w:val="auto"/>
          <w:szCs w:val="21"/>
          <w:highlight w:val="none"/>
        </w:rPr>
        <w:sectPr>
          <w:pgSz w:w="11905" w:h="16838"/>
          <w:pgMar w:top="1417" w:right="1417" w:bottom="1417" w:left="1417" w:header="851" w:footer="561" w:gutter="0"/>
          <w:pgNumType w:fmt="numberInDash"/>
          <w:cols w:space="0" w:num="1"/>
          <w:titlePg/>
          <w:rtlGutter w:val="0"/>
          <w:docGrid w:type="linesAndChars" w:linePitch="312" w:charSpace="2302"/>
        </w:sectPr>
      </w:pPr>
    </w:p>
    <w:p w14:paraId="7F3F7285">
      <w:pPr>
        <w:outlineLvl w:val="2"/>
        <w:rPr>
          <w:color w:val="auto"/>
        </w:rPr>
      </w:pPr>
      <w:bookmarkStart w:id="42" w:name="_Toc208"/>
      <w:r>
        <w:rPr>
          <w:b/>
          <w:color w:val="auto"/>
          <w:sz w:val="28"/>
        </w:rPr>
        <w:t>格式</w:t>
      </w:r>
      <w:r>
        <w:rPr>
          <w:rFonts w:hint="eastAsia"/>
          <w:b/>
          <w:color w:val="auto"/>
          <w:sz w:val="28"/>
          <w:lang w:val="en-US" w:eastAsia="zh-CN"/>
        </w:rPr>
        <w:t>十</w:t>
      </w:r>
      <w:r>
        <w:rPr>
          <w:b/>
          <w:color w:val="auto"/>
          <w:sz w:val="28"/>
        </w:rPr>
        <w:t>：</w:t>
      </w:r>
      <w:bookmarkEnd w:id="42"/>
    </w:p>
    <w:p w14:paraId="699D8626">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提供具有独立承担民事责任的能力的证明材料</w:t>
      </w:r>
    </w:p>
    <w:p w14:paraId="75A0447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提供以下相关证照的扫描件之一：1.企业法人提供企业法人营业执照；2.事业法人提供事业法人登记证；3.其他组织提供其他组织的营业执照或执业许可证；4.自然人提供居民身份证等；</w:t>
      </w:r>
    </w:p>
    <w:p w14:paraId="41AA77E2">
      <w:pPr>
        <w:pStyle w:val="19"/>
        <w:widowControl w:val="0"/>
        <w:ind w:firstLine="480"/>
        <w:rPr>
          <w:rFonts w:hint="default" w:ascii="Times New Roman" w:hAnsi="Times New Roman" w:cs="Times New Roman" w:eastAsiaTheme="minorEastAsia"/>
          <w:color w:val="auto"/>
          <w:lang w:eastAsia="zh-CN"/>
        </w:rPr>
      </w:pPr>
    </w:p>
    <w:p w14:paraId="2EAEAB72">
      <w:pPr>
        <w:outlineLvl w:val="2"/>
        <w:rPr>
          <w:color w:val="auto"/>
        </w:rPr>
      </w:pPr>
      <w:r>
        <w:rPr>
          <w:b/>
          <w:color w:val="auto"/>
          <w:sz w:val="28"/>
        </w:rPr>
        <w:br w:type="page"/>
      </w:r>
      <w:bookmarkStart w:id="43" w:name="_Toc25981"/>
      <w:r>
        <w:rPr>
          <w:b/>
          <w:color w:val="auto"/>
          <w:sz w:val="28"/>
        </w:rPr>
        <w:t>格式</w:t>
      </w:r>
      <w:r>
        <w:rPr>
          <w:rFonts w:hint="eastAsia"/>
          <w:b/>
          <w:color w:val="auto"/>
          <w:sz w:val="28"/>
          <w:lang w:val="en-US" w:eastAsia="zh-CN"/>
        </w:rPr>
        <w:t>十一</w:t>
      </w:r>
      <w:r>
        <w:rPr>
          <w:b/>
          <w:color w:val="auto"/>
          <w:sz w:val="28"/>
        </w:rPr>
        <w:t>：</w:t>
      </w:r>
      <w:bookmarkEnd w:id="43"/>
    </w:p>
    <w:p w14:paraId="0ED1A06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（对于采购需求写明“提供承诺”的条款，</w:t>
      </w:r>
      <w:r>
        <w:rPr>
          <w:rFonts w:hint="default" w:ascii="Times New Roman" w:hAnsi="Times New Roman" w:cs="Times New Roman"/>
          <w:color w:val="auto"/>
          <w:lang w:eastAsia="zh-CN"/>
        </w:rPr>
        <w:t>投标人</w:t>
      </w:r>
      <w:r>
        <w:rPr>
          <w:rFonts w:hint="default" w:ascii="Times New Roman" w:hAnsi="Times New Roman" w:cs="Times New Roman"/>
          <w:color w:val="auto"/>
        </w:rPr>
        <w:t>可参照以下格式提供承诺）</w:t>
      </w:r>
    </w:p>
    <w:p w14:paraId="5A84EE20">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承诺函</w:t>
      </w:r>
    </w:p>
    <w:p w14:paraId="7E389567">
      <w:pPr>
        <w:pStyle w:val="19"/>
        <w:widowControl w:val="0"/>
        <w:ind w:firstLine="0"/>
        <w:rPr>
          <w:rFonts w:hint="default" w:ascii="Times New Roman" w:hAnsi="Times New Roman" w:cs="Times New Roman"/>
          <w:color w:val="auto"/>
        </w:rPr>
      </w:pPr>
      <w:r>
        <w:rPr>
          <w:rFonts w:hint="default" w:ascii="Times New Roman" w:hAnsi="Times New Roman" w:cs="Times New Roman"/>
          <w:color w:val="auto"/>
        </w:rPr>
        <w:t>致：</w:t>
      </w:r>
      <w:r>
        <w:rPr>
          <w:rFonts w:hint="default" w:ascii="Times New Roman" w:hAnsi="Times New Roman" w:cs="Times New Roman"/>
          <w:color w:val="auto"/>
          <w:lang w:eastAsia="zh-CN"/>
        </w:rPr>
        <w:t>中国水产科学研究院珠江水产研究所</w:t>
      </w:r>
      <w:r>
        <w:rPr>
          <w:rFonts w:hint="default" w:ascii="Times New Roman" w:hAnsi="Times New Roman" w:cs="Times New Roman"/>
          <w:color w:val="auto"/>
        </w:rPr>
        <w:br w:type="textWrapping"/>
      </w:r>
    </w:p>
    <w:p w14:paraId="3575D03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对于__________________项目（</w:t>
      </w:r>
      <w:r>
        <w:rPr>
          <w:rFonts w:hint="eastAsia" w:ascii="Times New Roman" w:hAnsi="Times New Roman" w:cs="Times New Roman"/>
          <w:color w:val="auto"/>
          <w:lang w:val="en-US" w:eastAsia="zh-CN"/>
        </w:rPr>
        <w:t>采购</w:t>
      </w:r>
      <w:r>
        <w:rPr>
          <w:rFonts w:hint="default" w:ascii="Times New Roman" w:hAnsi="Times New Roman" w:cs="Times New Roman"/>
          <w:color w:val="auto"/>
        </w:rPr>
        <w:t>项目编号：__________________），我方郑重承诺如下：</w:t>
      </w:r>
    </w:p>
    <w:p w14:paraId="6470DC8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如中标/成交，我方承诺严格落实</w:t>
      </w:r>
      <w:r>
        <w:rPr>
          <w:rFonts w:hint="default" w:ascii="Times New Roman" w:hAnsi="Times New Roman" w:cs="Times New Roman"/>
          <w:color w:val="auto"/>
          <w:lang w:eastAsia="zh-CN"/>
        </w:rPr>
        <w:t>招标文件</w:t>
      </w:r>
      <w:r>
        <w:rPr>
          <w:rFonts w:hint="default" w:ascii="Times New Roman" w:hAnsi="Times New Roman" w:cs="Times New Roman"/>
          <w:color w:val="auto"/>
        </w:rPr>
        <w:t>以下条款：(建议逐条复制</w:t>
      </w:r>
      <w:r>
        <w:rPr>
          <w:rFonts w:hint="default" w:ascii="Times New Roman" w:hAnsi="Times New Roman" w:cs="Times New Roman"/>
          <w:color w:val="auto"/>
          <w:lang w:eastAsia="zh-CN"/>
        </w:rPr>
        <w:t>招标文件</w:t>
      </w:r>
      <w:r>
        <w:rPr>
          <w:rFonts w:hint="default" w:ascii="Times New Roman" w:hAnsi="Times New Roman" w:cs="Times New Roman"/>
          <w:color w:val="auto"/>
        </w:rPr>
        <w:t>相关条款原文)</w:t>
      </w:r>
    </w:p>
    <w:p w14:paraId="5BAF514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（一）星号条款</w:t>
      </w:r>
    </w:p>
    <w:p w14:paraId="7EDE8EC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w:t>
      </w:r>
    </w:p>
    <w:p w14:paraId="6327B97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p>
    <w:p w14:paraId="0C651BA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w:t>
      </w:r>
    </w:p>
    <w:p w14:paraId="62759B5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p>
    <w:p w14:paraId="278DC6A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（二）三角号条款</w:t>
      </w:r>
    </w:p>
    <w:p w14:paraId="526043D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w:t>
      </w:r>
    </w:p>
    <w:p w14:paraId="5C74AA8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p>
    <w:p w14:paraId="1B75C71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w:t>
      </w:r>
    </w:p>
    <w:p w14:paraId="1F3F6A0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p>
    <w:p w14:paraId="12316D0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（三）非星号、非三角号条款</w:t>
      </w:r>
    </w:p>
    <w:p w14:paraId="5640611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w:t>
      </w:r>
    </w:p>
    <w:p w14:paraId="5551678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p>
    <w:p w14:paraId="5C22FD1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w:t>
      </w:r>
    </w:p>
    <w:p w14:paraId="7C3563B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r>
        <w:rPr>
          <w:rFonts w:hint="default" w:ascii="Times New Roman" w:hAnsi="Times New Roman" w:cs="Times New Roman"/>
          <w:color w:val="auto"/>
        </w:rPr>
        <w:br w:type="textWrapping"/>
      </w:r>
    </w:p>
    <w:p w14:paraId="283A776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特此承诺。</w:t>
      </w:r>
    </w:p>
    <w:p w14:paraId="33CED756">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名称（盖章）：__________________</w:t>
      </w:r>
    </w:p>
    <w:p w14:paraId="0D6FEFB8">
      <w:pPr>
        <w:pStyle w:val="19"/>
        <w:widowControl w:val="0"/>
        <w:rPr>
          <w:rFonts w:hint="default" w:ascii="Times New Roman" w:hAnsi="Times New Roman" w:cs="Times New Roman"/>
          <w:color w:val="auto"/>
        </w:rPr>
      </w:pPr>
      <w:r>
        <w:rPr>
          <w:rFonts w:hint="default" w:ascii="Times New Roman" w:hAnsi="Times New Roman" w:cs="Times New Roman"/>
          <w:color w:val="auto"/>
        </w:rPr>
        <w:t>日期：年月日</w:t>
      </w:r>
    </w:p>
    <w:p w14:paraId="7E37F698">
      <w:pPr>
        <w:pStyle w:val="19"/>
        <w:widowControl w:val="0"/>
        <w:ind w:firstLine="480"/>
        <w:rPr>
          <w:rFonts w:hint="default" w:ascii="Times New Roman" w:hAnsi="Times New Roman" w:cs="Times New Roman" w:eastAsiaTheme="minorEastAsia"/>
          <w:color w:val="auto"/>
          <w:lang w:eastAsia="zh-CN"/>
        </w:rPr>
      </w:pPr>
    </w:p>
    <w:p w14:paraId="6B062513">
      <w:pPr>
        <w:outlineLvl w:val="2"/>
        <w:rPr>
          <w:color w:val="auto"/>
        </w:rPr>
      </w:pPr>
      <w:r>
        <w:rPr>
          <w:b/>
          <w:color w:val="auto"/>
          <w:sz w:val="28"/>
        </w:rPr>
        <w:br w:type="page"/>
      </w:r>
      <w:bookmarkStart w:id="44" w:name="_Toc7527"/>
      <w:r>
        <w:rPr>
          <w:b/>
          <w:color w:val="auto"/>
          <w:sz w:val="28"/>
        </w:rPr>
        <w:t>格式十</w:t>
      </w:r>
      <w:r>
        <w:rPr>
          <w:rFonts w:hint="eastAsia"/>
          <w:b/>
          <w:color w:val="auto"/>
          <w:sz w:val="28"/>
          <w:lang w:val="en-US" w:eastAsia="zh-CN"/>
        </w:rPr>
        <w:t>二</w:t>
      </w:r>
      <w:r>
        <w:rPr>
          <w:b/>
          <w:color w:val="auto"/>
          <w:sz w:val="28"/>
        </w:rPr>
        <w:t>：</w:t>
      </w:r>
      <w:bookmarkEnd w:id="44"/>
    </w:p>
    <w:p w14:paraId="1C38A9E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340EA6B8">
      <w:pPr>
        <w:pStyle w:val="19"/>
        <w:widowControl w:val="0"/>
        <w:ind w:firstLine="480"/>
        <w:rPr>
          <w:rFonts w:hint="default" w:ascii="Times New Roman" w:hAnsi="Times New Roman" w:cs="Times New Roman"/>
          <w:color w:val="auto"/>
        </w:rPr>
      </w:pPr>
      <w:r>
        <w:rPr>
          <w:rFonts w:hint="default" w:ascii="Times New Roman" w:hAnsi="Times New Roman" w:cs="Times New Roman"/>
          <w:b/>
          <w:color w:val="auto"/>
        </w:rPr>
        <w:t>温馨提示：</w:t>
      </w:r>
    </w:p>
    <w:p w14:paraId="235FD13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根据《广州市财政局广州市工业和信息化局转发广东省财政厅广东省发展和改革委员会广东省工业和信息化厅广东省地方金融监督管理局关于印发《广东省政府采购促进中小企业发展实施细则（试行）》的通知》、《广州市财政局关于进一步规范政府采购</w:t>
      </w:r>
      <w:r>
        <w:rPr>
          <w:rFonts w:hint="default" w:ascii="Times New Roman" w:hAnsi="Times New Roman" w:cs="Times New Roman"/>
          <w:color w:val="auto"/>
          <w:lang w:eastAsia="zh-CN"/>
        </w:rPr>
        <w:t>投标人</w:t>
      </w:r>
      <w:r>
        <w:rPr>
          <w:rFonts w:hint="default" w:ascii="Times New Roman" w:hAnsi="Times New Roman" w:cs="Times New Roman"/>
          <w:color w:val="auto"/>
        </w:rPr>
        <w:t>资格审查及中小企业声明函管理的通知》的精神，</w:t>
      </w:r>
      <w:r>
        <w:rPr>
          <w:rFonts w:hint="default" w:ascii="Times New Roman" w:hAnsi="Times New Roman" w:cs="Times New Roman"/>
          <w:color w:val="auto"/>
          <w:lang w:eastAsia="zh-CN"/>
        </w:rPr>
        <w:t>投标人</w:t>
      </w:r>
      <w:r>
        <w:rPr>
          <w:rFonts w:hint="default" w:ascii="Times New Roman" w:hAnsi="Times New Roman" w:cs="Times New Roman"/>
          <w:color w:val="auto"/>
        </w:rPr>
        <w:t>需根据以下要求对其出具的《中小企业声明函》的信息进行完善和规范。</w:t>
      </w:r>
    </w:p>
    <w:p w14:paraId="5C7B989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（一）对于已纳入统计部门统计范围的企业，所属行业、从业人员、营业收入、资产总额、规模类型应与统计部门报表保持一致。</w:t>
      </w:r>
    </w:p>
    <w:p w14:paraId="7118D33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14:paraId="515BF36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（三）对于</w:t>
      </w:r>
      <w:r>
        <w:rPr>
          <w:rFonts w:hint="default" w:ascii="Times New Roman" w:hAnsi="Times New Roman" w:cs="Times New Roman"/>
          <w:color w:val="auto"/>
          <w:lang w:eastAsia="zh-CN"/>
        </w:rPr>
        <w:t>招标文件</w:t>
      </w:r>
      <w:r>
        <w:rPr>
          <w:rFonts w:hint="default" w:ascii="Times New Roman" w:hAnsi="Times New Roman" w:cs="Times New Roman"/>
          <w:color w:val="auto"/>
        </w:rPr>
        <w:t>确实允许非独立法人参与采购活动的，应按其所属集团公司合并财务报表数据情况予以填报。以联合体形式参加或者合同分包的，需填写联合体中的中小企业或签订分包意向协议的中小企业相关信息。</w:t>
      </w:r>
    </w:p>
    <w:p w14:paraId="2F71BCF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（四）《中小企业声明函》真实性由其出具的</w:t>
      </w:r>
      <w:r>
        <w:rPr>
          <w:rFonts w:hint="default" w:ascii="Times New Roman" w:hAnsi="Times New Roman" w:cs="Times New Roman"/>
          <w:color w:val="auto"/>
          <w:lang w:eastAsia="zh-CN"/>
        </w:rPr>
        <w:t>投标人</w:t>
      </w:r>
      <w:r>
        <w:rPr>
          <w:rFonts w:hint="default" w:ascii="Times New Roman" w:hAnsi="Times New Roman" w:cs="Times New Roman"/>
          <w:color w:val="auto"/>
        </w:rPr>
        <w:t>负责。《中小企业声明函》中相关企业[制造商、承建（承接）企业]所属行业应当与采购标的的所属行业相一致。如为货物采购项目，《中小企业声明函》应当充分、准确反映货物制造商的信息。</w:t>
      </w:r>
    </w:p>
    <w:p w14:paraId="6F7D031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（五）对于专门面向中小企业预留份额的采购项目或者采购包，《中小企业声明函》由</w:t>
      </w:r>
      <w:r>
        <w:rPr>
          <w:rFonts w:hint="default" w:ascii="Times New Roman" w:hAnsi="Times New Roman" w:cs="Times New Roman"/>
          <w:color w:val="auto"/>
          <w:lang w:eastAsia="zh-CN"/>
        </w:rPr>
        <w:t>招标人</w:t>
      </w:r>
      <w:r>
        <w:rPr>
          <w:rFonts w:hint="default" w:ascii="Times New Roman" w:hAnsi="Times New Roman" w:cs="Times New Roman"/>
          <w:color w:val="auto"/>
        </w:rPr>
        <w:t>、</w:t>
      </w:r>
      <w:r>
        <w:rPr>
          <w:rFonts w:hint="default" w:ascii="Times New Roman" w:hAnsi="Times New Roman" w:cs="Times New Roman"/>
          <w:color w:val="auto"/>
          <w:lang w:eastAsia="zh-CN"/>
        </w:rPr>
        <w:t>招标代理</w:t>
      </w:r>
      <w:r>
        <w:rPr>
          <w:rFonts w:hint="default" w:ascii="Times New Roman" w:hAnsi="Times New Roman" w:cs="Times New Roman"/>
          <w:color w:val="auto"/>
        </w:rPr>
        <w:t>机构在资格审查阶段审查；对于不专门面向中小企业采购的采购项目或者采购包，以及接受大中型企业与小微企业组成联合体或者允许大中型企业向一家或者多家小微企业分包的采购项目，《中小企业声明函》由</w:t>
      </w:r>
      <w:r>
        <w:rPr>
          <w:rFonts w:hint="default" w:ascii="Times New Roman" w:hAnsi="Times New Roman" w:cs="Times New Roman"/>
          <w:color w:val="auto"/>
          <w:lang w:eastAsia="zh-CN"/>
        </w:rPr>
        <w:t>评标</w:t>
      </w:r>
      <w:r>
        <w:rPr>
          <w:rFonts w:hint="default" w:ascii="Times New Roman" w:hAnsi="Times New Roman" w:cs="Times New Roman"/>
          <w:color w:val="auto"/>
        </w:rPr>
        <w:t>委员会在</w:t>
      </w:r>
      <w:r>
        <w:rPr>
          <w:rFonts w:hint="default" w:ascii="Times New Roman" w:hAnsi="Times New Roman" w:cs="Times New Roman"/>
          <w:color w:val="auto"/>
          <w:lang w:eastAsia="zh-CN"/>
        </w:rPr>
        <w:t>评标</w:t>
      </w:r>
      <w:r>
        <w:rPr>
          <w:rFonts w:hint="default" w:ascii="Times New Roman" w:hAnsi="Times New Roman" w:cs="Times New Roman"/>
          <w:color w:val="auto"/>
        </w:rPr>
        <w:t>过程中审查。</w:t>
      </w:r>
    </w:p>
    <w:p w14:paraId="14CD1B7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（六）经调查发现</w:t>
      </w:r>
      <w:r>
        <w:rPr>
          <w:rFonts w:hint="default" w:ascii="Times New Roman" w:hAnsi="Times New Roman" w:cs="Times New Roman"/>
          <w:color w:val="auto"/>
          <w:lang w:eastAsia="zh-CN"/>
        </w:rPr>
        <w:t>投标人</w:t>
      </w:r>
      <w:r>
        <w:rPr>
          <w:rFonts w:hint="default" w:ascii="Times New Roman" w:hAnsi="Times New Roman" w:cs="Times New Roman"/>
          <w:color w:val="auto"/>
        </w:rPr>
        <w:t>提供《中小企业声明函》内容与实际不符的，政府采购监管部门有权根据《中小企业声明函》与实际情况的差异视情形认定其是否属于虚假材料谋取中标。</w:t>
      </w:r>
    </w:p>
    <w:p w14:paraId="2DC0D03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（七）根据《财政部关于规范政府采购行政处罚有关问题的通知》（财库〔2015〕150号）规定，各级人民政府财政部门依法对</w:t>
      </w:r>
      <w:r>
        <w:rPr>
          <w:rFonts w:hint="default" w:ascii="Times New Roman" w:hAnsi="Times New Roman" w:cs="Times New Roman"/>
          <w:color w:val="auto"/>
          <w:lang w:eastAsia="zh-CN"/>
        </w:rPr>
        <w:t>投标人</w:t>
      </w:r>
      <w:r>
        <w:rPr>
          <w:rFonts w:hint="default" w:ascii="Times New Roman" w:hAnsi="Times New Roman" w:cs="Times New Roman"/>
          <w:color w:val="auto"/>
        </w:rPr>
        <w:t>作出的禁止参加政府采购活动的行政处罚决定在全国范围内生效。</w:t>
      </w:r>
    </w:p>
    <w:p w14:paraId="57B4E49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为落实对政府采购违法失信行为惩戒，</w:t>
      </w:r>
      <w:r>
        <w:rPr>
          <w:rFonts w:hint="default" w:ascii="Times New Roman" w:hAnsi="Times New Roman" w:cs="Times New Roman"/>
          <w:color w:val="auto"/>
          <w:lang w:eastAsia="zh-CN"/>
        </w:rPr>
        <w:t>投标人</w:t>
      </w:r>
      <w:r>
        <w:rPr>
          <w:rFonts w:hint="default" w:ascii="Times New Roman" w:hAnsi="Times New Roman" w:cs="Times New Roman"/>
          <w:color w:val="auto"/>
        </w:rPr>
        <w:t>存在任一级人民政府财政部门作出“禁止参加政府采购活动”行政处罚决定且处罚期限未届满的，即使尚未在“中国政府采购网”开设的“政府采购严重违法失信行为处罚记录”和“信用中国”网站显示，也应禁止参加政府采购活动，</w:t>
      </w:r>
      <w:r>
        <w:rPr>
          <w:rFonts w:hint="default" w:ascii="Times New Roman" w:hAnsi="Times New Roman" w:cs="Times New Roman"/>
          <w:color w:val="auto"/>
          <w:lang w:eastAsia="zh-CN"/>
        </w:rPr>
        <w:t>招标人</w:t>
      </w:r>
      <w:r>
        <w:rPr>
          <w:rFonts w:hint="default" w:ascii="Times New Roman" w:hAnsi="Times New Roman" w:cs="Times New Roman"/>
          <w:color w:val="auto"/>
        </w:rPr>
        <w:t>及</w:t>
      </w:r>
      <w:r>
        <w:rPr>
          <w:rFonts w:hint="default" w:ascii="Times New Roman" w:hAnsi="Times New Roman" w:cs="Times New Roman"/>
          <w:color w:val="auto"/>
          <w:lang w:eastAsia="zh-CN"/>
        </w:rPr>
        <w:t>招标代理</w:t>
      </w:r>
      <w:r>
        <w:rPr>
          <w:rFonts w:hint="default" w:ascii="Times New Roman" w:hAnsi="Times New Roman" w:cs="Times New Roman"/>
          <w:color w:val="auto"/>
        </w:rPr>
        <w:t>机构应当审慎甄别</w:t>
      </w:r>
      <w:r>
        <w:rPr>
          <w:rFonts w:hint="default" w:ascii="Times New Roman" w:hAnsi="Times New Roman" w:cs="Times New Roman"/>
          <w:color w:val="auto"/>
          <w:lang w:eastAsia="zh-CN"/>
        </w:rPr>
        <w:t>投标人</w:t>
      </w:r>
      <w:r>
        <w:rPr>
          <w:rFonts w:hint="default" w:ascii="Times New Roman" w:hAnsi="Times New Roman" w:cs="Times New Roman"/>
          <w:color w:val="auto"/>
        </w:rPr>
        <w:t>参与政府采购活动资格。</w:t>
      </w:r>
    </w:p>
    <w:p w14:paraId="067B04A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（八）</w:t>
      </w:r>
      <w:r>
        <w:rPr>
          <w:rFonts w:hint="default" w:ascii="Times New Roman" w:hAnsi="Times New Roman" w:cs="Times New Roman"/>
          <w:color w:val="auto"/>
          <w:lang w:eastAsia="zh-CN"/>
        </w:rPr>
        <w:t>招标人</w:t>
      </w:r>
      <w:r>
        <w:rPr>
          <w:rFonts w:hint="default" w:ascii="Times New Roman" w:hAnsi="Times New Roman" w:cs="Times New Roman"/>
          <w:color w:val="auto"/>
        </w:rPr>
        <w:t>、</w:t>
      </w:r>
      <w:r>
        <w:rPr>
          <w:rFonts w:hint="default" w:ascii="Times New Roman" w:hAnsi="Times New Roman" w:cs="Times New Roman"/>
          <w:color w:val="auto"/>
          <w:lang w:eastAsia="zh-CN"/>
        </w:rPr>
        <w:t>招标代理</w:t>
      </w:r>
      <w:r>
        <w:rPr>
          <w:rFonts w:hint="default" w:ascii="Times New Roman" w:hAnsi="Times New Roman" w:cs="Times New Roman"/>
          <w:color w:val="auto"/>
        </w:rPr>
        <w:t>机构、评标委员会（</w:t>
      </w:r>
      <w:r>
        <w:rPr>
          <w:rFonts w:hint="default" w:ascii="Times New Roman" w:hAnsi="Times New Roman" w:cs="Times New Roman"/>
          <w:color w:val="auto"/>
          <w:lang w:eastAsia="zh-CN"/>
        </w:rPr>
        <w:t>评标</w:t>
      </w:r>
      <w:r>
        <w:rPr>
          <w:rFonts w:hint="default" w:ascii="Times New Roman" w:hAnsi="Times New Roman" w:cs="Times New Roman"/>
          <w:color w:val="auto"/>
        </w:rPr>
        <w:t>小组）在依法进行资格审查时，应当甄别</w:t>
      </w:r>
      <w:r>
        <w:rPr>
          <w:rFonts w:hint="default" w:ascii="Times New Roman" w:hAnsi="Times New Roman" w:cs="Times New Roman"/>
          <w:color w:val="auto"/>
          <w:lang w:eastAsia="zh-CN"/>
        </w:rPr>
        <w:t>投标人</w:t>
      </w:r>
      <w:r>
        <w:rPr>
          <w:rFonts w:hint="default" w:ascii="Times New Roman" w:hAnsi="Times New Roman" w:cs="Times New Roman"/>
          <w:color w:val="auto"/>
        </w:rPr>
        <w:t>是否存在“禁止参加政府采购”行政处罚决定记录，依法依规审查</w:t>
      </w:r>
      <w:r>
        <w:rPr>
          <w:rFonts w:hint="default" w:ascii="Times New Roman" w:hAnsi="Times New Roman" w:cs="Times New Roman"/>
          <w:color w:val="auto"/>
          <w:lang w:eastAsia="zh-CN"/>
        </w:rPr>
        <w:t>投标人</w:t>
      </w:r>
      <w:r>
        <w:rPr>
          <w:rFonts w:hint="default" w:ascii="Times New Roman" w:hAnsi="Times New Roman" w:cs="Times New Roman"/>
          <w:color w:val="auto"/>
        </w:rPr>
        <w:t>投标资格。在资格审查、符合性审查等</w:t>
      </w:r>
      <w:r>
        <w:rPr>
          <w:rFonts w:hint="default" w:ascii="Times New Roman" w:hAnsi="Times New Roman" w:cs="Times New Roman"/>
          <w:color w:val="auto"/>
          <w:lang w:eastAsia="zh-CN"/>
        </w:rPr>
        <w:t>评标</w:t>
      </w:r>
      <w:r>
        <w:rPr>
          <w:rFonts w:hint="default" w:ascii="Times New Roman" w:hAnsi="Times New Roman" w:cs="Times New Roman"/>
          <w:color w:val="auto"/>
        </w:rPr>
        <w:t>过程中，应严格依照规定审查《中小企业声明函》等文件，确保符合相关政策规定。</w:t>
      </w:r>
      <w:r>
        <w:rPr>
          <w:rFonts w:hint="default" w:ascii="Times New Roman" w:hAnsi="Times New Roman" w:cs="Times New Roman"/>
          <w:color w:val="auto"/>
          <w:lang w:eastAsia="zh-CN"/>
        </w:rPr>
        <w:t>招标人</w:t>
      </w:r>
      <w:r>
        <w:rPr>
          <w:rFonts w:hint="default" w:ascii="Times New Roman" w:hAnsi="Times New Roman" w:cs="Times New Roman"/>
          <w:color w:val="auto"/>
        </w:rPr>
        <w:t>、</w:t>
      </w:r>
      <w:r>
        <w:rPr>
          <w:rFonts w:hint="default" w:ascii="Times New Roman" w:hAnsi="Times New Roman" w:cs="Times New Roman"/>
          <w:color w:val="auto"/>
          <w:lang w:eastAsia="zh-CN"/>
        </w:rPr>
        <w:t>招标代理</w:t>
      </w:r>
      <w:r>
        <w:rPr>
          <w:rFonts w:hint="default" w:ascii="Times New Roman" w:hAnsi="Times New Roman" w:cs="Times New Roman"/>
          <w:color w:val="auto"/>
        </w:rPr>
        <w:t>机构、评标委员会（</w:t>
      </w:r>
      <w:r>
        <w:rPr>
          <w:rFonts w:hint="default" w:ascii="Times New Roman" w:hAnsi="Times New Roman" w:cs="Times New Roman"/>
          <w:color w:val="auto"/>
          <w:lang w:eastAsia="zh-CN"/>
        </w:rPr>
        <w:t>评标</w:t>
      </w:r>
      <w:r>
        <w:rPr>
          <w:rFonts w:hint="default" w:ascii="Times New Roman" w:hAnsi="Times New Roman" w:cs="Times New Roman"/>
          <w:color w:val="auto"/>
        </w:rPr>
        <w:t>小组）审查不到位的，监管部门将依法责令改正；拒不改正的，本机关将按照《中华人民共和国政府采购法》相关规定进行处理。</w:t>
      </w:r>
    </w:p>
    <w:p w14:paraId="54DF3CB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（九）</w:t>
      </w:r>
      <w:r>
        <w:rPr>
          <w:rFonts w:hint="default" w:ascii="Times New Roman" w:hAnsi="Times New Roman" w:cs="Times New Roman"/>
          <w:color w:val="auto"/>
          <w:lang w:eastAsia="zh-CN"/>
        </w:rPr>
        <w:t>投标人</w:t>
      </w:r>
      <w:r>
        <w:rPr>
          <w:rFonts w:hint="default" w:ascii="Times New Roman" w:hAnsi="Times New Roman" w:cs="Times New Roman"/>
          <w:color w:val="auto"/>
        </w:rPr>
        <w:t>提供承诺函、第三方书面声明、检测报告、资质证件、业绩成果等材料作为投标文件组成部分的，</w:t>
      </w:r>
      <w:r>
        <w:rPr>
          <w:rFonts w:hint="default" w:ascii="Times New Roman" w:hAnsi="Times New Roman" w:cs="Times New Roman"/>
          <w:color w:val="auto"/>
          <w:lang w:eastAsia="zh-CN"/>
        </w:rPr>
        <w:t>投标人</w:t>
      </w:r>
      <w:r>
        <w:rPr>
          <w:rFonts w:hint="default" w:ascii="Times New Roman" w:hAnsi="Times New Roman" w:cs="Times New Roman"/>
          <w:color w:val="auto"/>
        </w:rPr>
        <w:t>应保证资料内容书写正确、真实有效、完整一致。如相关第三方书面声明、相关检测报告等资料虚假，监管部门有权根据调查情形认定其是否属于提供虚假材料谋取中标，并严肃处理。</w:t>
      </w:r>
    </w:p>
    <w:p w14:paraId="0FAF898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中小企业声明函（所响应产品制造商为中小企业时提交本函，所属行业应符合</w:t>
      </w:r>
      <w:r>
        <w:rPr>
          <w:rFonts w:hint="default" w:ascii="Times New Roman" w:hAnsi="Times New Roman" w:cs="Times New Roman"/>
          <w:color w:val="auto"/>
          <w:lang w:eastAsia="zh-CN"/>
        </w:rPr>
        <w:t>招标文件</w:t>
      </w:r>
      <w:r>
        <w:rPr>
          <w:rFonts w:hint="default" w:ascii="Times New Roman" w:hAnsi="Times New Roman" w:cs="Times New Roman"/>
          <w:color w:val="auto"/>
        </w:rPr>
        <w:t>中明确的本项目所属行业）</w:t>
      </w:r>
    </w:p>
    <w:p w14:paraId="04F689C0">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中小企业声明函（货物）</w:t>
      </w:r>
    </w:p>
    <w:p w14:paraId="54155B5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本公司（联合体）郑重声明，根据《政府采购促进中小企业发展管理办法》（财库﹝2020﹞46号）的规定，本公司（联合体）参加</w:t>
      </w:r>
      <w:r>
        <w:rPr>
          <w:rFonts w:hint="default" w:ascii="Times New Roman" w:hAnsi="Times New Roman" w:cs="Times New Roman"/>
          <w:color w:val="auto"/>
          <w:u w:val="single"/>
        </w:rPr>
        <w:t>（单位名称）</w:t>
      </w:r>
      <w:r>
        <w:rPr>
          <w:rFonts w:hint="default" w:ascii="Times New Roman" w:hAnsi="Times New Roman" w:cs="Times New Roman"/>
          <w:color w:val="auto"/>
        </w:rPr>
        <w:t>的</w:t>
      </w:r>
      <w:r>
        <w:rPr>
          <w:rFonts w:hint="default" w:ascii="Times New Roman" w:hAnsi="Times New Roman" w:cs="Times New Roman"/>
          <w:color w:val="auto"/>
          <w:u w:val="single"/>
        </w:rPr>
        <w:t>（项目名称）</w:t>
      </w:r>
      <w:r>
        <w:rPr>
          <w:rFonts w:hint="default" w:ascii="Times New Roman" w:hAnsi="Times New Roman" w:cs="Times New Roman"/>
          <w:color w:val="auto"/>
        </w:rPr>
        <w:t>采购活动，提供的货物全部由符合政策要求的中小企业制造。相关企业（含联合体中的中小企业、签订分包意向协议的中小企业）的具体情况如下：</w:t>
      </w:r>
    </w:p>
    <w:p w14:paraId="3AD75BB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1.（标的名称），属于（</w:t>
      </w:r>
      <w:r>
        <w:rPr>
          <w:rFonts w:hint="default" w:ascii="Times New Roman" w:hAnsi="Times New Roman" w:cs="Times New Roman"/>
          <w:color w:val="auto"/>
          <w:lang w:eastAsia="zh-CN"/>
        </w:rPr>
        <w:t>招标文件</w:t>
      </w:r>
      <w:r>
        <w:rPr>
          <w:rFonts w:hint="default" w:ascii="Times New Roman" w:hAnsi="Times New Roman" w:cs="Times New Roman"/>
          <w:color w:val="auto"/>
        </w:rPr>
        <w:t>中明确的所属行业）行业；制造商为</w:t>
      </w:r>
      <w:r>
        <w:rPr>
          <w:rFonts w:hint="default" w:ascii="Times New Roman" w:hAnsi="Times New Roman" w:cs="Times New Roman"/>
          <w:color w:val="auto"/>
          <w:u w:val="single"/>
        </w:rPr>
        <w:t>（企业名称）</w:t>
      </w:r>
      <w:r>
        <w:rPr>
          <w:rFonts w:hint="default" w:ascii="Times New Roman" w:hAnsi="Times New Roman" w:cs="Times New Roman"/>
          <w:color w:val="auto"/>
        </w:rPr>
        <w:t>，从业人员__________________人，营业收入为__________________万元，资产总额为__________________万元，属于</w:t>
      </w:r>
      <w:r>
        <w:rPr>
          <w:rFonts w:hint="default" w:ascii="Times New Roman" w:hAnsi="Times New Roman" w:cs="Times New Roman"/>
          <w:color w:val="auto"/>
          <w:u w:val="single"/>
        </w:rPr>
        <w:t>（中型企业、小型企业、微型企业）</w:t>
      </w:r>
      <w:r>
        <w:rPr>
          <w:rFonts w:hint="default" w:ascii="Times New Roman" w:hAnsi="Times New Roman" w:cs="Times New Roman"/>
          <w:color w:val="auto"/>
        </w:rPr>
        <w:t>；</w:t>
      </w:r>
    </w:p>
    <w:p w14:paraId="22C89F9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2.（标的名称），属于（</w:t>
      </w:r>
      <w:r>
        <w:rPr>
          <w:rFonts w:hint="default" w:ascii="Times New Roman" w:hAnsi="Times New Roman" w:cs="Times New Roman"/>
          <w:color w:val="auto"/>
          <w:lang w:eastAsia="zh-CN"/>
        </w:rPr>
        <w:t>招标文件</w:t>
      </w:r>
      <w:r>
        <w:rPr>
          <w:rFonts w:hint="default" w:ascii="Times New Roman" w:hAnsi="Times New Roman" w:cs="Times New Roman"/>
          <w:color w:val="auto"/>
        </w:rPr>
        <w:t>中明确的所属行业）行业；制造商为</w:t>
      </w:r>
      <w:r>
        <w:rPr>
          <w:rFonts w:hint="default" w:ascii="Times New Roman" w:hAnsi="Times New Roman" w:cs="Times New Roman"/>
          <w:color w:val="auto"/>
          <w:u w:val="single"/>
        </w:rPr>
        <w:t>（企业名称）</w:t>
      </w:r>
      <w:r>
        <w:rPr>
          <w:rFonts w:hint="default" w:ascii="Times New Roman" w:hAnsi="Times New Roman" w:cs="Times New Roman"/>
          <w:color w:val="auto"/>
        </w:rPr>
        <w:t>，从业人员__________________人，营业收入为__________________万元，资产总额为__________________万元，属于</w:t>
      </w:r>
      <w:r>
        <w:rPr>
          <w:rFonts w:hint="default" w:ascii="Times New Roman" w:hAnsi="Times New Roman" w:cs="Times New Roman"/>
          <w:color w:val="auto"/>
          <w:u w:val="single"/>
        </w:rPr>
        <w:t>（中型企业、小型企业、微型企业）</w:t>
      </w:r>
      <w:r>
        <w:rPr>
          <w:rFonts w:hint="default" w:ascii="Times New Roman" w:hAnsi="Times New Roman" w:cs="Times New Roman"/>
          <w:color w:val="auto"/>
        </w:rPr>
        <w:t>；</w:t>
      </w:r>
    </w:p>
    <w:p w14:paraId="461CC60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p>
    <w:p w14:paraId="349BED6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以上企业，不属于大企业的分支机构，不存在控股股东为大企业的情形，也不存在与大企业的负责人为同一人的情形。</w:t>
      </w:r>
    </w:p>
    <w:p w14:paraId="5DBB9A5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本企业对上述声明内容的真实性负责。如有虚假，将依法承担相应责任。</w:t>
      </w:r>
    </w:p>
    <w:p w14:paraId="28865D57">
      <w:pPr>
        <w:pStyle w:val="19"/>
        <w:widowControl w:val="0"/>
        <w:jc w:val="right"/>
        <w:rPr>
          <w:rFonts w:hint="default" w:ascii="Times New Roman" w:hAnsi="Times New Roman" w:cs="Times New Roman"/>
          <w:color w:val="auto"/>
        </w:rPr>
      </w:pPr>
      <w:r>
        <w:rPr>
          <w:rFonts w:hint="default" w:ascii="Times New Roman" w:hAnsi="Times New Roman" w:cs="Times New Roman"/>
          <w:color w:val="auto"/>
        </w:rPr>
        <w:t>企业名称（盖章）：__________________</w:t>
      </w:r>
    </w:p>
    <w:p w14:paraId="0F079BCE">
      <w:pPr>
        <w:pStyle w:val="19"/>
        <w:widowControl w:val="0"/>
        <w:jc w:val="right"/>
        <w:rPr>
          <w:rFonts w:hint="default" w:ascii="Times New Roman" w:hAnsi="Times New Roman" w:cs="Times New Roman"/>
          <w:color w:val="auto"/>
        </w:rPr>
      </w:pPr>
      <w:r>
        <w:rPr>
          <w:rFonts w:hint="default" w:ascii="Times New Roman" w:hAnsi="Times New Roman" w:cs="Times New Roman"/>
          <w:color w:val="auto"/>
        </w:rPr>
        <w:t>日期：年月日</w:t>
      </w:r>
    </w:p>
    <w:p w14:paraId="496BB7C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1：从业人员、营业收入、资产总额填报上一年度数据，无上一年度数据的新成立企业可不填报</w:t>
      </w:r>
    </w:p>
    <w:p w14:paraId="44F6B62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投标人</w:t>
      </w:r>
      <w:r>
        <w:rPr>
          <w:rFonts w:hint="default" w:ascii="Times New Roman" w:hAnsi="Times New Roman" w:cs="Times New Roman"/>
          <w:color w:val="auto"/>
        </w:rPr>
        <w:t>应当对其出具的《中小企业声明函》真实性负责，</w:t>
      </w:r>
      <w:r>
        <w:rPr>
          <w:rFonts w:hint="default" w:ascii="Times New Roman" w:hAnsi="Times New Roman" w:cs="Times New Roman"/>
          <w:color w:val="auto"/>
          <w:lang w:eastAsia="zh-CN"/>
        </w:rPr>
        <w:t>投标人</w:t>
      </w:r>
      <w:r>
        <w:rPr>
          <w:rFonts w:hint="default" w:ascii="Times New Roman" w:hAnsi="Times New Roman" w:cs="Times New Roman"/>
          <w:color w:val="auto"/>
        </w:rPr>
        <w:t>出具的《中小企业声明函》内容不实的，属于提供虚假材料谋取中标。在实际操作中，</w:t>
      </w:r>
      <w:r>
        <w:rPr>
          <w:rFonts w:hint="default" w:ascii="Times New Roman" w:hAnsi="Times New Roman" w:cs="Times New Roman"/>
          <w:color w:val="auto"/>
          <w:lang w:eastAsia="zh-CN"/>
        </w:rPr>
        <w:t>投标人</w:t>
      </w:r>
      <w:r>
        <w:rPr>
          <w:rFonts w:hint="default" w:ascii="Times New Roman" w:hAnsi="Times New Roman" w:cs="Times New Roman"/>
          <w:color w:val="auto"/>
        </w:rPr>
        <w:t>希望获得中小企业扶持政策支持的，应从制造商处获得充分、准确的信息。对相关制造商信息了解不充分，或者不能确定相关信息真实、准确的，不建议出具《中小企业声明函》。</w:t>
      </w:r>
    </w:p>
    <w:p w14:paraId="7956C3D8">
      <w:pPr>
        <w:pStyle w:val="19"/>
        <w:widowControl w:val="0"/>
        <w:rPr>
          <w:rFonts w:hint="default" w:ascii="Times New Roman" w:hAnsi="Times New Roman" w:cs="Times New Roman" w:eastAsiaTheme="minorEastAsia"/>
          <w:color w:val="auto"/>
          <w:lang w:eastAsia="zh-CN"/>
        </w:rPr>
      </w:pPr>
    </w:p>
    <w:p w14:paraId="73B610D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中小企业声明函（承建本项目工程为中小企业或者承接本项目服务为中小企业时提交本函，所属行业应符合</w:t>
      </w:r>
      <w:r>
        <w:rPr>
          <w:rFonts w:hint="default" w:ascii="Times New Roman" w:hAnsi="Times New Roman" w:cs="Times New Roman"/>
          <w:color w:val="auto"/>
          <w:lang w:eastAsia="zh-CN"/>
        </w:rPr>
        <w:t>招标文件</w:t>
      </w:r>
      <w:r>
        <w:rPr>
          <w:rFonts w:hint="default" w:ascii="Times New Roman" w:hAnsi="Times New Roman" w:cs="Times New Roman"/>
          <w:color w:val="auto"/>
        </w:rPr>
        <w:t>中明确的本项目所属行业）</w:t>
      </w:r>
    </w:p>
    <w:p w14:paraId="48103C9C">
      <w:pPr>
        <w:rPr>
          <w:rFonts w:ascii="Times New Roman" w:hAnsi="Times New Roman" w:cs="Times New Roman"/>
          <w:color w:val="auto"/>
        </w:rPr>
      </w:pPr>
      <w:r>
        <w:rPr>
          <w:rFonts w:ascii="Times New Roman" w:hAnsi="Times New Roman" w:cs="Times New Roman"/>
          <w:color w:val="auto"/>
        </w:rPr>
        <w:br w:type="page"/>
      </w:r>
    </w:p>
    <w:p w14:paraId="49744CE3">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中小企业声明函（工程、服务）</w:t>
      </w:r>
    </w:p>
    <w:p w14:paraId="159DC13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本公司（联合体）郑重声明，根据《政府采购促进中小企业发展管理办法》（财库﹝2020﹞46号）的规定，本公司（联合体）参加</w:t>
      </w:r>
      <w:r>
        <w:rPr>
          <w:rFonts w:hint="default" w:ascii="Times New Roman" w:hAnsi="Times New Roman" w:cs="Times New Roman"/>
          <w:color w:val="auto"/>
          <w:u w:val="single"/>
        </w:rPr>
        <w:t>（单位名称）</w:t>
      </w:r>
      <w:r>
        <w:rPr>
          <w:rFonts w:hint="default" w:ascii="Times New Roman" w:hAnsi="Times New Roman" w:cs="Times New Roman"/>
          <w:color w:val="auto"/>
        </w:rPr>
        <w:t>的</w:t>
      </w:r>
      <w:r>
        <w:rPr>
          <w:rFonts w:hint="default" w:ascii="Times New Roman" w:hAnsi="Times New Roman" w:cs="Times New Roman"/>
          <w:color w:val="auto"/>
          <w:u w:val="single"/>
        </w:rPr>
        <w:t>（项目名称）</w:t>
      </w:r>
      <w:r>
        <w:rPr>
          <w:rFonts w:hint="default" w:ascii="Times New Roman" w:hAnsi="Times New Roman" w:cs="Times New Roman"/>
          <w:color w:val="auto"/>
        </w:rPr>
        <w:t>采购活动，工程的施工单位全部为符合政策要求的中小企业（或者：服务全部由符合政策要求的中小企业承接）。相关企业（含联合体中的中小企业、签订分包意向协议的中小企业）的具体情况如下：</w:t>
      </w:r>
    </w:p>
    <w:p w14:paraId="2D33084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u w:val="single"/>
        </w:rPr>
        <w:t>（标的名称）</w:t>
      </w:r>
      <w:r>
        <w:rPr>
          <w:rFonts w:hint="default" w:ascii="Times New Roman" w:hAnsi="Times New Roman" w:cs="Times New Roman"/>
          <w:color w:val="auto"/>
        </w:rPr>
        <w:t>，属于</w:t>
      </w:r>
      <w:r>
        <w:rPr>
          <w:rFonts w:hint="default" w:ascii="Times New Roman" w:hAnsi="Times New Roman" w:cs="Times New Roman"/>
          <w:color w:val="auto"/>
          <w:u w:val="single"/>
        </w:rPr>
        <w:t>（</w:t>
      </w:r>
      <w:r>
        <w:rPr>
          <w:rFonts w:hint="default" w:ascii="Times New Roman" w:hAnsi="Times New Roman" w:cs="Times New Roman"/>
          <w:color w:val="auto"/>
          <w:u w:val="single"/>
          <w:lang w:eastAsia="zh-CN"/>
        </w:rPr>
        <w:t>招标文件</w:t>
      </w:r>
      <w:r>
        <w:rPr>
          <w:rFonts w:hint="default" w:ascii="Times New Roman" w:hAnsi="Times New Roman" w:cs="Times New Roman"/>
          <w:color w:val="auto"/>
          <w:u w:val="single"/>
        </w:rPr>
        <w:t>中明确的所属行业）</w:t>
      </w:r>
      <w:r>
        <w:rPr>
          <w:rFonts w:hint="default" w:ascii="Times New Roman" w:hAnsi="Times New Roman" w:cs="Times New Roman"/>
          <w:color w:val="auto"/>
        </w:rPr>
        <w:t>行业；承建（承接）企业为</w:t>
      </w:r>
      <w:r>
        <w:rPr>
          <w:rFonts w:hint="default" w:ascii="Times New Roman" w:hAnsi="Times New Roman" w:cs="Times New Roman"/>
          <w:color w:val="auto"/>
          <w:u w:val="single"/>
        </w:rPr>
        <w:t>（企业名称）</w:t>
      </w:r>
      <w:r>
        <w:rPr>
          <w:rFonts w:hint="default" w:ascii="Times New Roman" w:hAnsi="Times New Roman" w:cs="Times New Roman"/>
          <w:color w:val="auto"/>
        </w:rPr>
        <w:t>，从业人员__________________人，营业收入为__________________万元，资产总额为__________________万元，属于</w:t>
      </w:r>
      <w:r>
        <w:rPr>
          <w:rFonts w:hint="default" w:ascii="Times New Roman" w:hAnsi="Times New Roman" w:cs="Times New Roman"/>
          <w:color w:val="auto"/>
          <w:u w:val="single"/>
        </w:rPr>
        <w:t>（中型企业、小型企业、微型企业）</w:t>
      </w:r>
      <w:r>
        <w:rPr>
          <w:rFonts w:hint="default" w:ascii="Times New Roman" w:hAnsi="Times New Roman" w:cs="Times New Roman"/>
          <w:color w:val="auto"/>
        </w:rPr>
        <w:t>；</w:t>
      </w:r>
    </w:p>
    <w:p w14:paraId="04D5A3D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u w:val="single"/>
        </w:rPr>
        <w:t>（标的名称）</w:t>
      </w:r>
      <w:r>
        <w:rPr>
          <w:rFonts w:hint="default" w:ascii="Times New Roman" w:hAnsi="Times New Roman" w:cs="Times New Roman"/>
          <w:color w:val="auto"/>
        </w:rPr>
        <w:t>，属于</w:t>
      </w:r>
      <w:r>
        <w:rPr>
          <w:rFonts w:hint="default" w:ascii="Times New Roman" w:hAnsi="Times New Roman" w:cs="Times New Roman"/>
          <w:color w:val="auto"/>
          <w:u w:val="single"/>
        </w:rPr>
        <w:t>（</w:t>
      </w:r>
      <w:r>
        <w:rPr>
          <w:rFonts w:hint="default" w:ascii="Times New Roman" w:hAnsi="Times New Roman" w:cs="Times New Roman"/>
          <w:color w:val="auto"/>
          <w:u w:val="single"/>
          <w:lang w:eastAsia="zh-CN"/>
        </w:rPr>
        <w:t>招标文件</w:t>
      </w:r>
      <w:r>
        <w:rPr>
          <w:rFonts w:hint="default" w:ascii="Times New Roman" w:hAnsi="Times New Roman" w:cs="Times New Roman"/>
          <w:color w:val="auto"/>
          <w:u w:val="single"/>
        </w:rPr>
        <w:t>中明确的所属行业）</w:t>
      </w:r>
      <w:r>
        <w:rPr>
          <w:rFonts w:hint="default" w:ascii="Times New Roman" w:hAnsi="Times New Roman" w:cs="Times New Roman"/>
          <w:color w:val="auto"/>
        </w:rPr>
        <w:t>行业；承建（承接）企业为</w:t>
      </w:r>
      <w:r>
        <w:rPr>
          <w:rFonts w:hint="default" w:ascii="Times New Roman" w:hAnsi="Times New Roman" w:cs="Times New Roman"/>
          <w:color w:val="auto"/>
          <w:u w:val="single"/>
        </w:rPr>
        <w:t>（企业名称）</w:t>
      </w:r>
      <w:r>
        <w:rPr>
          <w:rFonts w:hint="default" w:ascii="Times New Roman" w:hAnsi="Times New Roman" w:cs="Times New Roman"/>
          <w:color w:val="auto"/>
        </w:rPr>
        <w:t>，从业人员__________________人，营业收入为__________________万元，资产总额为__________________万元，属于</w:t>
      </w:r>
      <w:r>
        <w:rPr>
          <w:rFonts w:hint="default" w:ascii="Times New Roman" w:hAnsi="Times New Roman" w:cs="Times New Roman"/>
          <w:color w:val="auto"/>
          <w:u w:val="single"/>
        </w:rPr>
        <w:t>（中型企业、小型企业、微型企业）</w:t>
      </w:r>
      <w:r>
        <w:rPr>
          <w:rFonts w:hint="default" w:ascii="Times New Roman" w:hAnsi="Times New Roman" w:cs="Times New Roman"/>
          <w:color w:val="auto"/>
        </w:rPr>
        <w:t>；</w:t>
      </w:r>
    </w:p>
    <w:p w14:paraId="0CB3EB8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p>
    <w:p w14:paraId="7315190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以上企业，不属于大企业的分支机构，不存在控股股东为大企业的情形，也不存在与大企业的负责人为同一人的情形。</w:t>
      </w:r>
    </w:p>
    <w:p w14:paraId="74432B0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本企业对上述声明内容的真实性负责。如有虚假，将依法承担相应责任。</w:t>
      </w:r>
    </w:p>
    <w:p w14:paraId="58148AD7">
      <w:pPr>
        <w:pStyle w:val="19"/>
        <w:widowControl w:val="0"/>
        <w:rPr>
          <w:rFonts w:hint="default" w:ascii="Times New Roman" w:hAnsi="Times New Roman" w:cs="Times New Roman"/>
          <w:color w:val="auto"/>
        </w:rPr>
      </w:pPr>
      <w:r>
        <w:rPr>
          <w:rFonts w:hint="default" w:ascii="Times New Roman" w:hAnsi="Times New Roman" w:cs="Times New Roman"/>
          <w:color w:val="auto"/>
        </w:rPr>
        <w:t>企业名称（盖章）：__________________</w:t>
      </w:r>
    </w:p>
    <w:p w14:paraId="6878FD67">
      <w:pPr>
        <w:pStyle w:val="19"/>
        <w:widowControl w:val="0"/>
        <w:rPr>
          <w:rFonts w:hint="default" w:ascii="Times New Roman" w:hAnsi="Times New Roman" w:cs="Times New Roman"/>
          <w:color w:val="auto"/>
        </w:rPr>
      </w:pPr>
      <w:r>
        <w:rPr>
          <w:rFonts w:hint="default" w:ascii="Times New Roman" w:hAnsi="Times New Roman" w:cs="Times New Roman"/>
          <w:color w:val="auto"/>
        </w:rPr>
        <w:t>日期：年月日</w:t>
      </w:r>
    </w:p>
    <w:p w14:paraId="76D3ABC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1：从业人员、营业收入、资产总额填报上一年度数据，无上一年度数据的新成立企业可不填报。</w:t>
      </w:r>
    </w:p>
    <w:p w14:paraId="1456E27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投标人</w:t>
      </w:r>
      <w:r>
        <w:rPr>
          <w:rFonts w:hint="default" w:ascii="Times New Roman" w:hAnsi="Times New Roman" w:cs="Times New Roman"/>
          <w:color w:val="auto"/>
        </w:rPr>
        <w:t>应当自行核实是否属于小微企业，并认真填写声明函，若有虚假将追究其责任。</w:t>
      </w:r>
    </w:p>
    <w:p w14:paraId="304F4FB5">
      <w:pPr>
        <w:pStyle w:val="19"/>
        <w:widowControl w:val="0"/>
        <w:ind w:firstLine="480"/>
        <w:rPr>
          <w:rFonts w:hint="default" w:ascii="Times New Roman" w:hAnsi="Times New Roman" w:cs="Times New Roman" w:eastAsiaTheme="minorEastAsia"/>
          <w:color w:val="auto"/>
          <w:lang w:eastAsia="zh-CN"/>
        </w:rPr>
      </w:pPr>
    </w:p>
    <w:p w14:paraId="424C4E95">
      <w:pPr>
        <w:outlineLvl w:val="2"/>
        <w:rPr>
          <w:color w:val="auto"/>
        </w:rPr>
      </w:pPr>
      <w:r>
        <w:rPr>
          <w:b/>
          <w:color w:val="auto"/>
          <w:sz w:val="28"/>
        </w:rPr>
        <w:br w:type="page"/>
      </w:r>
      <w:bookmarkStart w:id="45" w:name="_Toc4999"/>
      <w:r>
        <w:rPr>
          <w:b/>
          <w:color w:val="auto"/>
          <w:sz w:val="28"/>
        </w:rPr>
        <w:t>格式十</w:t>
      </w:r>
      <w:r>
        <w:rPr>
          <w:rFonts w:hint="eastAsia" w:cs="Times New Roman"/>
          <w:b/>
          <w:color w:val="auto"/>
          <w:sz w:val="28"/>
          <w:lang w:eastAsia="zh-CN"/>
        </w:rPr>
        <w:t>三</w:t>
      </w:r>
      <w:r>
        <w:rPr>
          <w:b/>
          <w:color w:val="auto"/>
          <w:sz w:val="28"/>
        </w:rPr>
        <w:t>：</w:t>
      </w:r>
      <w:bookmarkEnd w:id="45"/>
    </w:p>
    <w:p w14:paraId="4327EAC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1DCBFC95">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监狱企业</w:t>
      </w:r>
    </w:p>
    <w:p w14:paraId="6DCB163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提供由监狱管理局、戒毒管理局（含新疆生产建设兵团）出具的属于监狱企业的证明文件。</w:t>
      </w:r>
    </w:p>
    <w:p w14:paraId="188E641B">
      <w:pPr>
        <w:pStyle w:val="19"/>
        <w:widowControl w:val="0"/>
        <w:ind w:firstLine="480"/>
        <w:rPr>
          <w:rFonts w:hint="default" w:ascii="Times New Roman" w:hAnsi="Times New Roman" w:cs="Times New Roman" w:eastAsiaTheme="minorEastAsia"/>
          <w:color w:val="auto"/>
          <w:lang w:eastAsia="zh-CN"/>
        </w:rPr>
      </w:pPr>
    </w:p>
    <w:p w14:paraId="487E8AEF">
      <w:pPr>
        <w:outlineLvl w:val="2"/>
        <w:rPr>
          <w:color w:val="auto"/>
        </w:rPr>
      </w:pPr>
      <w:r>
        <w:rPr>
          <w:b/>
          <w:color w:val="auto"/>
          <w:sz w:val="28"/>
        </w:rPr>
        <w:br w:type="page"/>
      </w:r>
      <w:bookmarkStart w:id="46" w:name="_Toc10362"/>
      <w:r>
        <w:rPr>
          <w:b/>
          <w:color w:val="auto"/>
          <w:sz w:val="28"/>
        </w:rPr>
        <w:t>格式十</w:t>
      </w:r>
      <w:r>
        <w:rPr>
          <w:rFonts w:hint="eastAsia"/>
          <w:b/>
          <w:color w:val="auto"/>
          <w:sz w:val="28"/>
          <w:lang w:val="en-US" w:eastAsia="zh-CN"/>
        </w:rPr>
        <w:t>四</w:t>
      </w:r>
      <w:r>
        <w:rPr>
          <w:b/>
          <w:color w:val="auto"/>
          <w:sz w:val="28"/>
        </w:rPr>
        <w:t>：</w:t>
      </w:r>
      <w:bookmarkEnd w:id="46"/>
    </w:p>
    <w:p w14:paraId="50E6B78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331157BB">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残疾人福利性单位声明函</w:t>
      </w:r>
    </w:p>
    <w:p w14:paraId="47BF72A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D57D9D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本单位对上述声明的真实性负责。如有虚假，将依法承担相应责任。</w:t>
      </w:r>
    </w:p>
    <w:p w14:paraId="1D83997B">
      <w:pPr>
        <w:pStyle w:val="19"/>
        <w:widowControl w:val="0"/>
        <w:rPr>
          <w:rFonts w:hint="default" w:ascii="Times New Roman" w:hAnsi="Times New Roman" w:cs="Times New Roman"/>
          <w:color w:val="auto"/>
        </w:rPr>
      </w:pPr>
      <w:r>
        <w:rPr>
          <w:rFonts w:hint="default" w:ascii="Times New Roman" w:hAnsi="Times New Roman" w:cs="Times New Roman"/>
          <w:color w:val="auto"/>
        </w:rPr>
        <w:t>单位名称（盖章）：__________________</w:t>
      </w:r>
    </w:p>
    <w:p w14:paraId="08C7E166">
      <w:pPr>
        <w:pStyle w:val="19"/>
        <w:widowControl w:val="0"/>
        <w:rPr>
          <w:rFonts w:hint="default" w:ascii="Times New Roman" w:hAnsi="Times New Roman" w:cs="Times New Roman"/>
          <w:color w:val="auto"/>
        </w:rPr>
      </w:pPr>
      <w:r>
        <w:rPr>
          <w:rFonts w:hint="default" w:ascii="Times New Roman" w:hAnsi="Times New Roman" w:cs="Times New Roman"/>
          <w:color w:val="auto"/>
        </w:rPr>
        <w:t>日期：年月日</w:t>
      </w:r>
    </w:p>
    <w:p w14:paraId="687E911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注：本函未填写或未勾选视作未做声明。</w:t>
      </w:r>
    </w:p>
    <w:p w14:paraId="3B9F8082">
      <w:pPr>
        <w:pStyle w:val="19"/>
        <w:widowControl w:val="0"/>
        <w:ind w:firstLine="480"/>
        <w:rPr>
          <w:rFonts w:hint="default" w:ascii="Times New Roman" w:hAnsi="Times New Roman" w:cs="Times New Roman"/>
          <w:color w:val="auto"/>
        </w:rPr>
      </w:pPr>
      <w:r>
        <w:rPr>
          <w:b/>
          <w:color w:val="auto"/>
          <w:sz w:val="28"/>
        </w:rPr>
        <w:br w:type="page"/>
      </w:r>
    </w:p>
    <w:p w14:paraId="72CA332A">
      <w:pPr>
        <w:outlineLvl w:val="2"/>
        <w:rPr>
          <w:color w:val="auto"/>
        </w:rPr>
      </w:pPr>
      <w:bookmarkStart w:id="47" w:name="_Toc20701"/>
      <w:r>
        <w:rPr>
          <w:b/>
          <w:color w:val="auto"/>
          <w:sz w:val="28"/>
        </w:rPr>
        <w:t>格式十</w:t>
      </w:r>
      <w:r>
        <w:rPr>
          <w:rFonts w:hint="eastAsia"/>
          <w:b/>
          <w:color w:val="auto"/>
          <w:sz w:val="28"/>
          <w:lang w:val="en-US" w:eastAsia="zh-CN"/>
        </w:rPr>
        <w:t>五</w:t>
      </w:r>
      <w:r>
        <w:rPr>
          <w:b/>
          <w:color w:val="auto"/>
          <w:sz w:val="28"/>
        </w:rPr>
        <w:t>：</w:t>
      </w:r>
      <w:bookmarkEnd w:id="47"/>
    </w:p>
    <w:p w14:paraId="03B285D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6AF0F226">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lang w:eastAsia="zh-CN"/>
        </w:rPr>
        <w:t>投标人</w:t>
      </w:r>
      <w:r>
        <w:rPr>
          <w:rFonts w:hint="default" w:ascii="Times New Roman" w:hAnsi="Times New Roman" w:cs="Times New Roman"/>
          <w:b/>
          <w:color w:val="auto"/>
          <w:sz w:val="24"/>
        </w:rPr>
        <w:t>业绩情况表</w:t>
      </w:r>
    </w:p>
    <w:tbl>
      <w:tblPr>
        <w:tblStyle w:val="16"/>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46"/>
        <w:gridCol w:w="1547"/>
        <w:gridCol w:w="1547"/>
        <w:gridCol w:w="1547"/>
        <w:gridCol w:w="1547"/>
        <w:gridCol w:w="1547"/>
      </w:tblGrid>
      <w:tr w14:paraId="165E2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Align w:val="center"/>
          </w:tcPr>
          <w:p w14:paraId="06E8FFF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833" w:type="pct"/>
            <w:vAlign w:val="center"/>
          </w:tcPr>
          <w:p w14:paraId="6AA20E1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客户名称</w:t>
            </w:r>
          </w:p>
        </w:tc>
        <w:tc>
          <w:tcPr>
            <w:tcW w:w="833" w:type="pct"/>
            <w:vAlign w:val="center"/>
          </w:tcPr>
          <w:p w14:paraId="08736AC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项目名称及合同金额（万元）</w:t>
            </w:r>
          </w:p>
        </w:tc>
        <w:tc>
          <w:tcPr>
            <w:tcW w:w="833" w:type="pct"/>
            <w:vAlign w:val="center"/>
          </w:tcPr>
          <w:p w14:paraId="3DE0AE6C">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签订合同时间</w:t>
            </w:r>
          </w:p>
        </w:tc>
        <w:tc>
          <w:tcPr>
            <w:tcW w:w="833" w:type="pct"/>
            <w:vAlign w:val="center"/>
          </w:tcPr>
          <w:p w14:paraId="1417EEA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竣工验收报告时间</w:t>
            </w:r>
          </w:p>
        </w:tc>
        <w:tc>
          <w:tcPr>
            <w:tcW w:w="833" w:type="pct"/>
            <w:vAlign w:val="center"/>
          </w:tcPr>
          <w:p w14:paraId="130C1EB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联系人及电话</w:t>
            </w:r>
          </w:p>
        </w:tc>
      </w:tr>
      <w:tr w14:paraId="531C7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Align w:val="center"/>
          </w:tcPr>
          <w:p w14:paraId="7B7D962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833" w:type="pct"/>
            <w:vAlign w:val="center"/>
          </w:tcPr>
          <w:p w14:paraId="20B35A5D">
            <w:pPr>
              <w:jc w:val="center"/>
              <w:rPr>
                <w:color w:val="auto"/>
              </w:rPr>
            </w:pPr>
          </w:p>
        </w:tc>
        <w:tc>
          <w:tcPr>
            <w:tcW w:w="833" w:type="pct"/>
            <w:vAlign w:val="center"/>
          </w:tcPr>
          <w:p w14:paraId="6C3A42DC">
            <w:pPr>
              <w:jc w:val="center"/>
              <w:rPr>
                <w:color w:val="auto"/>
              </w:rPr>
            </w:pPr>
          </w:p>
        </w:tc>
        <w:tc>
          <w:tcPr>
            <w:tcW w:w="833" w:type="pct"/>
            <w:vAlign w:val="center"/>
          </w:tcPr>
          <w:p w14:paraId="1D9A1609">
            <w:pPr>
              <w:jc w:val="center"/>
              <w:rPr>
                <w:color w:val="auto"/>
              </w:rPr>
            </w:pPr>
          </w:p>
        </w:tc>
        <w:tc>
          <w:tcPr>
            <w:tcW w:w="833" w:type="pct"/>
            <w:vAlign w:val="center"/>
          </w:tcPr>
          <w:p w14:paraId="2AF54433">
            <w:pPr>
              <w:jc w:val="center"/>
              <w:rPr>
                <w:color w:val="auto"/>
              </w:rPr>
            </w:pPr>
          </w:p>
        </w:tc>
        <w:tc>
          <w:tcPr>
            <w:tcW w:w="833" w:type="pct"/>
            <w:vAlign w:val="center"/>
          </w:tcPr>
          <w:p w14:paraId="3B4480F2">
            <w:pPr>
              <w:jc w:val="center"/>
              <w:rPr>
                <w:color w:val="auto"/>
              </w:rPr>
            </w:pPr>
          </w:p>
        </w:tc>
      </w:tr>
      <w:tr w14:paraId="13B1B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Align w:val="center"/>
          </w:tcPr>
          <w:p w14:paraId="6D38A1F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833" w:type="pct"/>
            <w:vAlign w:val="center"/>
          </w:tcPr>
          <w:p w14:paraId="6DF8C894">
            <w:pPr>
              <w:jc w:val="center"/>
              <w:rPr>
                <w:color w:val="auto"/>
              </w:rPr>
            </w:pPr>
          </w:p>
        </w:tc>
        <w:tc>
          <w:tcPr>
            <w:tcW w:w="833" w:type="pct"/>
            <w:vAlign w:val="center"/>
          </w:tcPr>
          <w:p w14:paraId="1083061E">
            <w:pPr>
              <w:jc w:val="center"/>
              <w:rPr>
                <w:color w:val="auto"/>
              </w:rPr>
            </w:pPr>
          </w:p>
        </w:tc>
        <w:tc>
          <w:tcPr>
            <w:tcW w:w="833" w:type="pct"/>
            <w:vAlign w:val="center"/>
          </w:tcPr>
          <w:p w14:paraId="3C99143A">
            <w:pPr>
              <w:jc w:val="center"/>
              <w:rPr>
                <w:color w:val="auto"/>
              </w:rPr>
            </w:pPr>
          </w:p>
        </w:tc>
        <w:tc>
          <w:tcPr>
            <w:tcW w:w="833" w:type="pct"/>
            <w:vAlign w:val="center"/>
          </w:tcPr>
          <w:p w14:paraId="083E33C4">
            <w:pPr>
              <w:jc w:val="center"/>
              <w:rPr>
                <w:color w:val="auto"/>
              </w:rPr>
            </w:pPr>
          </w:p>
        </w:tc>
        <w:tc>
          <w:tcPr>
            <w:tcW w:w="833" w:type="pct"/>
            <w:vAlign w:val="center"/>
          </w:tcPr>
          <w:p w14:paraId="0B1D37A1">
            <w:pPr>
              <w:jc w:val="center"/>
              <w:rPr>
                <w:color w:val="auto"/>
              </w:rPr>
            </w:pPr>
          </w:p>
        </w:tc>
      </w:tr>
      <w:tr w14:paraId="5748C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Align w:val="center"/>
          </w:tcPr>
          <w:p w14:paraId="45BDE98E">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833" w:type="pct"/>
            <w:vAlign w:val="center"/>
          </w:tcPr>
          <w:p w14:paraId="66F25BF3">
            <w:pPr>
              <w:jc w:val="center"/>
              <w:rPr>
                <w:color w:val="auto"/>
              </w:rPr>
            </w:pPr>
          </w:p>
        </w:tc>
        <w:tc>
          <w:tcPr>
            <w:tcW w:w="833" w:type="pct"/>
            <w:vAlign w:val="center"/>
          </w:tcPr>
          <w:p w14:paraId="5A4DD576">
            <w:pPr>
              <w:jc w:val="center"/>
              <w:rPr>
                <w:color w:val="auto"/>
              </w:rPr>
            </w:pPr>
          </w:p>
        </w:tc>
        <w:tc>
          <w:tcPr>
            <w:tcW w:w="833" w:type="pct"/>
            <w:vAlign w:val="center"/>
          </w:tcPr>
          <w:p w14:paraId="67BBF559">
            <w:pPr>
              <w:jc w:val="center"/>
              <w:rPr>
                <w:color w:val="auto"/>
              </w:rPr>
            </w:pPr>
          </w:p>
        </w:tc>
        <w:tc>
          <w:tcPr>
            <w:tcW w:w="833" w:type="pct"/>
            <w:vAlign w:val="center"/>
          </w:tcPr>
          <w:p w14:paraId="452820F4">
            <w:pPr>
              <w:jc w:val="center"/>
              <w:rPr>
                <w:color w:val="auto"/>
              </w:rPr>
            </w:pPr>
          </w:p>
        </w:tc>
        <w:tc>
          <w:tcPr>
            <w:tcW w:w="833" w:type="pct"/>
            <w:vAlign w:val="center"/>
          </w:tcPr>
          <w:p w14:paraId="12213788">
            <w:pPr>
              <w:jc w:val="center"/>
              <w:rPr>
                <w:color w:val="auto"/>
              </w:rPr>
            </w:pPr>
          </w:p>
        </w:tc>
      </w:tr>
      <w:tr w14:paraId="1E79C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Align w:val="center"/>
          </w:tcPr>
          <w:p w14:paraId="0251BA7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4</w:t>
            </w:r>
          </w:p>
        </w:tc>
        <w:tc>
          <w:tcPr>
            <w:tcW w:w="833" w:type="pct"/>
            <w:vAlign w:val="center"/>
          </w:tcPr>
          <w:p w14:paraId="033AC219">
            <w:pPr>
              <w:jc w:val="center"/>
              <w:rPr>
                <w:color w:val="auto"/>
              </w:rPr>
            </w:pPr>
          </w:p>
        </w:tc>
        <w:tc>
          <w:tcPr>
            <w:tcW w:w="833" w:type="pct"/>
            <w:vAlign w:val="center"/>
          </w:tcPr>
          <w:p w14:paraId="7A369C46">
            <w:pPr>
              <w:jc w:val="center"/>
              <w:rPr>
                <w:color w:val="auto"/>
              </w:rPr>
            </w:pPr>
          </w:p>
        </w:tc>
        <w:tc>
          <w:tcPr>
            <w:tcW w:w="833" w:type="pct"/>
            <w:vAlign w:val="center"/>
          </w:tcPr>
          <w:p w14:paraId="13BD0301">
            <w:pPr>
              <w:jc w:val="center"/>
              <w:rPr>
                <w:color w:val="auto"/>
              </w:rPr>
            </w:pPr>
          </w:p>
        </w:tc>
        <w:tc>
          <w:tcPr>
            <w:tcW w:w="833" w:type="pct"/>
            <w:vAlign w:val="center"/>
          </w:tcPr>
          <w:p w14:paraId="3D311F31">
            <w:pPr>
              <w:jc w:val="center"/>
              <w:rPr>
                <w:color w:val="auto"/>
              </w:rPr>
            </w:pPr>
          </w:p>
        </w:tc>
        <w:tc>
          <w:tcPr>
            <w:tcW w:w="833" w:type="pct"/>
            <w:vAlign w:val="center"/>
          </w:tcPr>
          <w:p w14:paraId="6081A138">
            <w:pPr>
              <w:jc w:val="center"/>
              <w:rPr>
                <w:color w:val="auto"/>
              </w:rPr>
            </w:pPr>
          </w:p>
        </w:tc>
      </w:tr>
      <w:tr w14:paraId="4736C5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Align w:val="center"/>
          </w:tcPr>
          <w:p w14:paraId="628C7DA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w:t>
            </w:r>
          </w:p>
        </w:tc>
        <w:tc>
          <w:tcPr>
            <w:tcW w:w="833" w:type="pct"/>
            <w:vAlign w:val="center"/>
          </w:tcPr>
          <w:p w14:paraId="04FFC7D0">
            <w:pPr>
              <w:jc w:val="center"/>
              <w:rPr>
                <w:color w:val="auto"/>
              </w:rPr>
            </w:pPr>
          </w:p>
        </w:tc>
        <w:tc>
          <w:tcPr>
            <w:tcW w:w="833" w:type="pct"/>
            <w:vAlign w:val="center"/>
          </w:tcPr>
          <w:p w14:paraId="68647B6B">
            <w:pPr>
              <w:jc w:val="center"/>
              <w:rPr>
                <w:color w:val="auto"/>
              </w:rPr>
            </w:pPr>
          </w:p>
        </w:tc>
        <w:tc>
          <w:tcPr>
            <w:tcW w:w="833" w:type="pct"/>
            <w:vAlign w:val="center"/>
          </w:tcPr>
          <w:p w14:paraId="71638E17">
            <w:pPr>
              <w:jc w:val="center"/>
              <w:rPr>
                <w:color w:val="auto"/>
              </w:rPr>
            </w:pPr>
          </w:p>
        </w:tc>
        <w:tc>
          <w:tcPr>
            <w:tcW w:w="833" w:type="pct"/>
            <w:vAlign w:val="center"/>
          </w:tcPr>
          <w:p w14:paraId="232F4355">
            <w:pPr>
              <w:jc w:val="center"/>
              <w:rPr>
                <w:color w:val="auto"/>
              </w:rPr>
            </w:pPr>
          </w:p>
        </w:tc>
        <w:tc>
          <w:tcPr>
            <w:tcW w:w="833" w:type="pct"/>
            <w:vAlign w:val="center"/>
          </w:tcPr>
          <w:p w14:paraId="1C78DF8D">
            <w:pPr>
              <w:jc w:val="center"/>
              <w:rPr>
                <w:color w:val="auto"/>
              </w:rPr>
            </w:pPr>
          </w:p>
        </w:tc>
      </w:tr>
    </w:tbl>
    <w:p w14:paraId="4CB4B0D1">
      <w:pPr>
        <w:pStyle w:val="19"/>
        <w:widowControl w:val="0"/>
        <w:ind w:firstLine="480"/>
        <w:jc w:val="center"/>
        <w:rPr>
          <w:rFonts w:hint="default" w:ascii="Times New Roman" w:hAnsi="Times New Roman" w:cs="Times New Roman"/>
          <w:color w:val="auto"/>
        </w:rPr>
      </w:pPr>
      <w:r>
        <w:rPr>
          <w:rFonts w:hint="default" w:ascii="Times New Roman" w:hAnsi="Times New Roman" w:cs="Times New Roman"/>
          <w:color w:val="auto"/>
        </w:rPr>
        <w:t>根据上述业绩情况，按招标文件要求附销售或服务合同复印件及</w:t>
      </w:r>
      <w:r>
        <w:rPr>
          <w:rFonts w:hint="default" w:ascii="Times New Roman" w:hAnsi="Times New Roman" w:cs="Times New Roman"/>
          <w:color w:val="auto"/>
          <w:lang w:eastAsia="zh-CN"/>
        </w:rPr>
        <w:t>评标</w:t>
      </w:r>
      <w:r>
        <w:rPr>
          <w:rFonts w:hint="default" w:ascii="Times New Roman" w:hAnsi="Times New Roman" w:cs="Times New Roman"/>
          <w:color w:val="auto"/>
        </w:rPr>
        <w:t>标准要求的证明材料。</w:t>
      </w:r>
    </w:p>
    <w:p w14:paraId="4219FCFD">
      <w:pPr>
        <w:pStyle w:val="19"/>
        <w:widowControl w:val="0"/>
        <w:ind w:firstLine="480"/>
        <w:rPr>
          <w:rFonts w:hint="default" w:ascii="Times New Roman" w:hAnsi="Times New Roman" w:cs="Times New Roman" w:eastAsiaTheme="minorEastAsia"/>
          <w:color w:val="auto"/>
          <w:lang w:eastAsia="zh-CN"/>
        </w:rPr>
      </w:pPr>
    </w:p>
    <w:p w14:paraId="2D3943A9">
      <w:pPr>
        <w:outlineLvl w:val="2"/>
        <w:rPr>
          <w:color w:val="auto"/>
        </w:rPr>
      </w:pPr>
      <w:r>
        <w:rPr>
          <w:b/>
          <w:color w:val="auto"/>
          <w:sz w:val="28"/>
        </w:rPr>
        <w:br w:type="page"/>
      </w:r>
      <w:bookmarkStart w:id="48" w:name="_Toc31344"/>
      <w:r>
        <w:rPr>
          <w:b/>
          <w:color w:val="auto"/>
          <w:sz w:val="28"/>
        </w:rPr>
        <w:t>格式十</w:t>
      </w:r>
      <w:r>
        <w:rPr>
          <w:rFonts w:hint="eastAsia"/>
          <w:b/>
          <w:color w:val="auto"/>
          <w:sz w:val="28"/>
          <w:lang w:val="en-US" w:eastAsia="zh-CN"/>
        </w:rPr>
        <w:t>六</w:t>
      </w:r>
      <w:r>
        <w:rPr>
          <w:b/>
          <w:color w:val="auto"/>
          <w:sz w:val="28"/>
        </w:rPr>
        <w:t>：</w:t>
      </w:r>
      <w:bookmarkEnd w:id="48"/>
    </w:p>
    <w:p w14:paraId="01207B07">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《技术和服务要求响应表》</w:t>
      </w:r>
    </w:p>
    <w:tbl>
      <w:tblPr>
        <w:tblStyle w:val="16"/>
        <w:tblW w:w="4995"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0"/>
        <w:gridCol w:w="1031"/>
        <w:gridCol w:w="1031"/>
        <w:gridCol w:w="1031"/>
        <w:gridCol w:w="1031"/>
        <w:gridCol w:w="1031"/>
        <w:gridCol w:w="1031"/>
        <w:gridCol w:w="1031"/>
        <w:gridCol w:w="1031"/>
      </w:tblGrid>
      <w:tr w14:paraId="729FB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5E28B37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555" w:type="pct"/>
            <w:vAlign w:val="center"/>
          </w:tcPr>
          <w:p w14:paraId="1169996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标的名称</w:t>
            </w:r>
          </w:p>
        </w:tc>
        <w:tc>
          <w:tcPr>
            <w:tcW w:w="555" w:type="pct"/>
            <w:vAlign w:val="center"/>
          </w:tcPr>
          <w:p w14:paraId="1DB25C8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参数性质</w:t>
            </w:r>
          </w:p>
        </w:tc>
        <w:tc>
          <w:tcPr>
            <w:tcW w:w="555" w:type="pct"/>
            <w:vAlign w:val="center"/>
          </w:tcPr>
          <w:p w14:paraId="4BF655E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eastAsia="zh-CN"/>
              </w:rPr>
              <w:t>招标文件</w:t>
            </w:r>
            <w:r>
              <w:rPr>
                <w:rFonts w:hint="default" w:ascii="Times New Roman" w:hAnsi="Times New Roman" w:cs="Times New Roman"/>
                <w:color w:val="auto"/>
              </w:rPr>
              <w:t>规定的技术和服务要求</w:t>
            </w:r>
          </w:p>
        </w:tc>
        <w:tc>
          <w:tcPr>
            <w:tcW w:w="555" w:type="pct"/>
            <w:vAlign w:val="center"/>
          </w:tcPr>
          <w:p w14:paraId="651CD21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投标文件响应的具体内容</w:t>
            </w:r>
          </w:p>
        </w:tc>
        <w:tc>
          <w:tcPr>
            <w:tcW w:w="555" w:type="pct"/>
            <w:vAlign w:val="center"/>
          </w:tcPr>
          <w:p w14:paraId="13C3999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型号</w:t>
            </w:r>
          </w:p>
        </w:tc>
        <w:tc>
          <w:tcPr>
            <w:tcW w:w="555" w:type="pct"/>
            <w:vAlign w:val="center"/>
          </w:tcPr>
          <w:p w14:paraId="0BBA3AE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是否偏离</w:t>
            </w:r>
          </w:p>
        </w:tc>
        <w:tc>
          <w:tcPr>
            <w:tcW w:w="555" w:type="pct"/>
            <w:vAlign w:val="center"/>
          </w:tcPr>
          <w:p w14:paraId="0128B29F">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证明文件所在位置</w:t>
            </w:r>
          </w:p>
        </w:tc>
        <w:tc>
          <w:tcPr>
            <w:tcW w:w="555" w:type="pct"/>
            <w:vAlign w:val="center"/>
          </w:tcPr>
          <w:p w14:paraId="72B4606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备注</w:t>
            </w:r>
          </w:p>
        </w:tc>
      </w:tr>
      <w:tr w14:paraId="43002B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488BF25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555" w:type="pct"/>
            <w:vAlign w:val="center"/>
          </w:tcPr>
          <w:p w14:paraId="6B76BC4E">
            <w:pPr>
              <w:jc w:val="center"/>
              <w:rPr>
                <w:color w:val="auto"/>
              </w:rPr>
            </w:pPr>
          </w:p>
        </w:tc>
        <w:tc>
          <w:tcPr>
            <w:tcW w:w="555" w:type="pct"/>
            <w:vAlign w:val="center"/>
          </w:tcPr>
          <w:p w14:paraId="470B0556">
            <w:pPr>
              <w:jc w:val="center"/>
              <w:rPr>
                <w:color w:val="auto"/>
              </w:rPr>
            </w:pPr>
          </w:p>
        </w:tc>
        <w:tc>
          <w:tcPr>
            <w:tcW w:w="555" w:type="pct"/>
            <w:vAlign w:val="center"/>
          </w:tcPr>
          <w:p w14:paraId="39C64756">
            <w:pPr>
              <w:jc w:val="center"/>
              <w:rPr>
                <w:color w:val="auto"/>
              </w:rPr>
            </w:pPr>
          </w:p>
        </w:tc>
        <w:tc>
          <w:tcPr>
            <w:tcW w:w="555" w:type="pct"/>
            <w:vAlign w:val="center"/>
          </w:tcPr>
          <w:p w14:paraId="62610E7E">
            <w:pPr>
              <w:jc w:val="center"/>
              <w:rPr>
                <w:color w:val="auto"/>
              </w:rPr>
            </w:pPr>
          </w:p>
        </w:tc>
        <w:tc>
          <w:tcPr>
            <w:tcW w:w="555" w:type="pct"/>
            <w:vAlign w:val="center"/>
          </w:tcPr>
          <w:p w14:paraId="0565BD0C">
            <w:pPr>
              <w:jc w:val="center"/>
              <w:rPr>
                <w:color w:val="auto"/>
              </w:rPr>
            </w:pPr>
          </w:p>
        </w:tc>
        <w:tc>
          <w:tcPr>
            <w:tcW w:w="555" w:type="pct"/>
            <w:vAlign w:val="center"/>
          </w:tcPr>
          <w:p w14:paraId="48E00E79">
            <w:pPr>
              <w:jc w:val="center"/>
              <w:rPr>
                <w:color w:val="auto"/>
              </w:rPr>
            </w:pPr>
          </w:p>
        </w:tc>
        <w:tc>
          <w:tcPr>
            <w:tcW w:w="555" w:type="pct"/>
            <w:vAlign w:val="center"/>
          </w:tcPr>
          <w:p w14:paraId="4911956D">
            <w:pPr>
              <w:jc w:val="center"/>
              <w:rPr>
                <w:color w:val="auto"/>
              </w:rPr>
            </w:pPr>
          </w:p>
        </w:tc>
        <w:tc>
          <w:tcPr>
            <w:tcW w:w="555" w:type="pct"/>
            <w:vAlign w:val="center"/>
          </w:tcPr>
          <w:p w14:paraId="51BA3B38">
            <w:pPr>
              <w:jc w:val="center"/>
              <w:rPr>
                <w:color w:val="auto"/>
              </w:rPr>
            </w:pPr>
          </w:p>
        </w:tc>
      </w:tr>
      <w:tr w14:paraId="7CE28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2EA3D96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555" w:type="pct"/>
            <w:vAlign w:val="center"/>
          </w:tcPr>
          <w:p w14:paraId="71A18D73">
            <w:pPr>
              <w:jc w:val="center"/>
              <w:rPr>
                <w:color w:val="auto"/>
              </w:rPr>
            </w:pPr>
          </w:p>
        </w:tc>
        <w:tc>
          <w:tcPr>
            <w:tcW w:w="555" w:type="pct"/>
            <w:vAlign w:val="center"/>
          </w:tcPr>
          <w:p w14:paraId="08C1659C">
            <w:pPr>
              <w:jc w:val="center"/>
              <w:rPr>
                <w:color w:val="auto"/>
              </w:rPr>
            </w:pPr>
          </w:p>
        </w:tc>
        <w:tc>
          <w:tcPr>
            <w:tcW w:w="555" w:type="pct"/>
            <w:vAlign w:val="center"/>
          </w:tcPr>
          <w:p w14:paraId="37B0EABA">
            <w:pPr>
              <w:jc w:val="center"/>
              <w:rPr>
                <w:color w:val="auto"/>
              </w:rPr>
            </w:pPr>
          </w:p>
        </w:tc>
        <w:tc>
          <w:tcPr>
            <w:tcW w:w="555" w:type="pct"/>
            <w:vAlign w:val="center"/>
          </w:tcPr>
          <w:p w14:paraId="0E37608B">
            <w:pPr>
              <w:jc w:val="center"/>
              <w:rPr>
                <w:color w:val="auto"/>
              </w:rPr>
            </w:pPr>
          </w:p>
        </w:tc>
        <w:tc>
          <w:tcPr>
            <w:tcW w:w="555" w:type="pct"/>
            <w:vAlign w:val="center"/>
          </w:tcPr>
          <w:p w14:paraId="0B20009F">
            <w:pPr>
              <w:jc w:val="center"/>
              <w:rPr>
                <w:color w:val="auto"/>
              </w:rPr>
            </w:pPr>
          </w:p>
        </w:tc>
        <w:tc>
          <w:tcPr>
            <w:tcW w:w="555" w:type="pct"/>
            <w:vAlign w:val="center"/>
          </w:tcPr>
          <w:p w14:paraId="09F140D9">
            <w:pPr>
              <w:jc w:val="center"/>
              <w:rPr>
                <w:color w:val="auto"/>
              </w:rPr>
            </w:pPr>
          </w:p>
        </w:tc>
        <w:tc>
          <w:tcPr>
            <w:tcW w:w="555" w:type="pct"/>
            <w:vAlign w:val="center"/>
          </w:tcPr>
          <w:p w14:paraId="3DDC36F7">
            <w:pPr>
              <w:jc w:val="center"/>
              <w:rPr>
                <w:color w:val="auto"/>
              </w:rPr>
            </w:pPr>
          </w:p>
        </w:tc>
        <w:tc>
          <w:tcPr>
            <w:tcW w:w="555" w:type="pct"/>
            <w:vAlign w:val="center"/>
          </w:tcPr>
          <w:p w14:paraId="673E1EB0">
            <w:pPr>
              <w:jc w:val="center"/>
              <w:rPr>
                <w:color w:val="auto"/>
              </w:rPr>
            </w:pPr>
          </w:p>
        </w:tc>
      </w:tr>
      <w:tr w14:paraId="60700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648511E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555" w:type="pct"/>
            <w:vAlign w:val="center"/>
          </w:tcPr>
          <w:p w14:paraId="4C1073FC">
            <w:pPr>
              <w:jc w:val="center"/>
              <w:rPr>
                <w:color w:val="auto"/>
              </w:rPr>
            </w:pPr>
          </w:p>
        </w:tc>
        <w:tc>
          <w:tcPr>
            <w:tcW w:w="555" w:type="pct"/>
            <w:vAlign w:val="center"/>
          </w:tcPr>
          <w:p w14:paraId="6C91C95F">
            <w:pPr>
              <w:jc w:val="center"/>
              <w:rPr>
                <w:color w:val="auto"/>
              </w:rPr>
            </w:pPr>
          </w:p>
        </w:tc>
        <w:tc>
          <w:tcPr>
            <w:tcW w:w="555" w:type="pct"/>
            <w:vAlign w:val="center"/>
          </w:tcPr>
          <w:p w14:paraId="3244B7BA">
            <w:pPr>
              <w:jc w:val="center"/>
              <w:rPr>
                <w:color w:val="auto"/>
              </w:rPr>
            </w:pPr>
          </w:p>
        </w:tc>
        <w:tc>
          <w:tcPr>
            <w:tcW w:w="555" w:type="pct"/>
            <w:vAlign w:val="center"/>
          </w:tcPr>
          <w:p w14:paraId="114C2ADB">
            <w:pPr>
              <w:jc w:val="center"/>
              <w:rPr>
                <w:color w:val="auto"/>
              </w:rPr>
            </w:pPr>
          </w:p>
        </w:tc>
        <w:tc>
          <w:tcPr>
            <w:tcW w:w="555" w:type="pct"/>
            <w:vAlign w:val="center"/>
          </w:tcPr>
          <w:p w14:paraId="31DDC542">
            <w:pPr>
              <w:jc w:val="center"/>
              <w:rPr>
                <w:color w:val="auto"/>
              </w:rPr>
            </w:pPr>
          </w:p>
        </w:tc>
        <w:tc>
          <w:tcPr>
            <w:tcW w:w="555" w:type="pct"/>
            <w:vAlign w:val="center"/>
          </w:tcPr>
          <w:p w14:paraId="7D694E1A">
            <w:pPr>
              <w:jc w:val="center"/>
              <w:rPr>
                <w:color w:val="auto"/>
              </w:rPr>
            </w:pPr>
          </w:p>
        </w:tc>
        <w:tc>
          <w:tcPr>
            <w:tcW w:w="555" w:type="pct"/>
            <w:vAlign w:val="center"/>
          </w:tcPr>
          <w:p w14:paraId="63585F6C">
            <w:pPr>
              <w:jc w:val="center"/>
              <w:rPr>
                <w:color w:val="auto"/>
              </w:rPr>
            </w:pPr>
          </w:p>
        </w:tc>
        <w:tc>
          <w:tcPr>
            <w:tcW w:w="555" w:type="pct"/>
            <w:vAlign w:val="center"/>
          </w:tcPr>
          <w:p w14:paraId="767685FC">
            <w:pPr>
              <w:jc w:val="center"/>
              <w:rPr>
                <w:color w:val="auto"/>
              </w:rPr>
            </w:pPr>
          </w:p>
        </w:tc>
      </w:tr>
      <w:tr w14:paraId="06707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260AF26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4</w:t>
            </w:r>
          </w:p>
        </w:tc>
        <w:tc>
          <w:tcPr>
            <w:tcW w:w="555" w:type="pct"/>
            <w:vAlign w:val="center"/>
          </w:tcPr>
          <w:p w14:paraId="360C1956">
            <w:pPr>
              <w:jc w:val="center"/>
              <w:rPr>
                <w:color w:val="auto"/>
              </w:rPr>
            </w:pPr>
          </w:p>
        </w:tc>
        <w:tc>
          <w:tcPr>
            <w:tcW w:w="555" w:type="pct"/>
            <w:vAlign w:val="center"/>
          </w:tcPr>
          <w:p w14:paraId="23DBDDC5">
            <w:pPr>
              <w:jc w:val="center"/>
              <w:rPr>
                <w:color w:val="auto"/>
              </w:rPr>
            </w:pPr>
          </w:p>
        </w:tc>
        <w:tc>
          <w:tcPr>
            <w:tcW w:w="555" w:type="pct"/>
            <w:vAlign w:val="center"/>
          </w:tcPr>
          <w:p w14:paraId="7BC79C4B">
            <w:pPr>
              <w:jc w:val="center"/>
              <w:rPr>
                <w:color w:val="auto"/>
              </w:rPr>
            </w:pPr>
          </w:p>
        </w:tc>
        <w:tc>
          <w:tcPr>
            <w:tcW w:w="555" w:type="pct"/>
            <w:vAlign w:val="center"/>
          </w:tcPr>
          <w:p w14:paraId="762334B5">
            <w:pPr>
              <w:jc w:val="center"/>
              <w:rPr>
                <w:color w:val="auto"/>
              </w:rPr>
            </w:pPr>
          </w:p>
        </w:tc>
        <w:tc>
          <w:tcPr>
            <w:tcW w:w="555" w:type="pct"/>
            <w:vAlign w:val="center"/>
          </w:tcPr>
          <w:p w14:paraId="752ED991">
            <w:pPr>
              <w:jc w:val="center"/>
              <w:rPr>
                <w:color w:val="auto"/>
              </w:rPr>
            </w:pPr>
          </w:p>
        </w:tc>
        <w:tc>
          <w:tcPr>
            <w:tcW w:w="555" w:type="pct"/>
            <w:vAlign w:val="center"/>
          </w:tcPr>
          <w:p w14:paraId="2935A640">
            <w:pPr>
              <w:jc w:val="center"/>
              <w:rPr>
                <w:color w:val="auto"/>
              </w:rPr>
            </w:pPr>
          </w:p>
        </w:tc>
        <w:tc>
          <w:tcPr>
            <w:tcW w:w="555" w:type="pct"/>
            <w:vAlign w:val="center"/>
          </w:tcPr>
          <w:p w14:paraId="14AC5AF4">
            <w:pPr>
              <w:jc w:val="center"/>
              <w:rPr>
                <w:color w:val="auto"/>
              </w:rPr>
            </w:pPr>
          </w:p>
        </w:tc>
        <w:tc>
          <w:tcPr>
            <w:tcW w:w="555" w:type="pct"/>
            <w:vAlign w:val="center"/>
          </w:tcPr>
          <w:p w14:paraId="5EBECAB9">
            <w:pPr>
              <w:jc w:val="center"/>
              <w:rPr>
                <w:color w:val="auto"/>
              </w:rPr>
            </w:pPr>
          </w:p>
        </w:tc>
      </w:tr>
      <w:tr w14:paraId="2A54C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7E6DD14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5</w:t>
            </w:r>
          </w:p>
        </w:tc>
        <w:tc>
          <w:tcPr>
            <w:tcW w:w="555" w:type="pct"/>
            <w:vAlign w:val="center"/>
          </w:tcPr>
          <w:p w14:paraId="640140E3">
            <w:pPr>
              <w:jc w:val="center"/>
              <w:rPr>
                <w:color w:val="auto"/>
              </w:rPr>
            </w:pPr>
          </w:p>
        </w:tc>
        <w:tc>
          <w:tcPr>
            <w:tcW w:w="555" w:type="pct"/>
            <w:vAlign w:val="center"/>
          </w:tcPr>
          <w:p w14:paraId="556DB988">
            <w:pPr>
              <w:jc w:val="center"/>
              <w:rPr>
                <w:color w:val="auto"/>
              </w:rPr>
            </w:pPr>
          </w:p>
        </w:tc>
        <w:tc>
          <w:tcPr>
            <w:tcW w:w="555" w:type="pct"/>
            <w:vAlign w:val="center"/>
          </w:tcPr>
          <w:p w14:paraId="4C10DDD1">
            <w:pPr>
              <w:jc w:val="center"/>
              <w:rPr>
                <w:color w:val="auto"/>
              </w:rPr>
            </w:pPr>
          </w:p>
        </w:tc>
        <w:tc>
          <w:tcPr>
            <w:tcW w:w="555" w:type="pct"/>
            <w:vAlign w:val="center"/>
          </w:tcPr>
          <w:p w14:paraId="15662C8C">
            <w:pPr>
              <w:jc w:val="center"/>
              <w:rPr>
                <w:color w:val="auto"/>
              </w:rPr>
            </w:pPr>
          </w:p>
        </w:tc>
        <w:tc>
          <w:tcPr>
            <w:tcW w:w="555" w:type="pct"/>
            <w:vAlign w:val="center"/>
          </w:tcPr>
          <w:p w14:paraId="77434FBE">
            <w:pPr>
              <w:jc w:val="center"/>
              <w:rPr>
                <w:color w:val="auto"/>
              </w:rPr>
            </w:pPr>
          </w:p>
        </w:tc>
        <w:tc>
          <w:tcPr>
            <w:tcW w:w="555" w:type="pct"/>
            <w:vAlign w:val="center"/>
          </w:tcPr>
          <w:p w14:paraId="150598B6">
            <w:pPr>
              <w:jc w:val="center"/>
              <w:rPr>
                <w:color w:val="auto"/>
              </w:rPr>
            </w:pPr>
          </w:p>
        </w:tc>
        <w:tc>
          <w:tcPr>
            <w:tcW w:w="555" w:type="pct"/>
            <w:vAlign w:val="center"/>
          </w:tcPr>
          <w:p w14:paraId="7B023AB3">
            <w:pPr>
              <w:jc w:val="center"/>
              <w:rPr>
                <w:color w:val="auto"/>
              </w:rPr>
            </w:pPr>
          </w:p>
        </w:tc>
        <w:tc>
          <w:tcPr>
            <w:tcW w:w="555" w:type="pct"/>
            <w:vAlign w:val="center"/>
          </w:tcPr>
          <w:p w14:paraId="08D38AEB">
            <w:pPr>
              <w:jc w:val="center"/>
              <w:rPr>
                <w:color w:val="auto"/>
              </w:rPr>
            </w:pPr>
          </w:p>
        </w:tc>
      </w:tr>
      <w:tr w14:paraId="6B7C66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5AF257B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6</w:t>
            </w:r>
          </w:p>
        </w:tc>
        <w:tc>
          <w:tcPr>
            <w:tcW w:w="555" w:type="pct"/>
            <w:vAlign w:val="center"/>
          </w:tcPr>
          <w:p w14:paraId="0C9B6ABF">
            <w:pPr>
              <w:jc w:val="center"/>
              <w:rPr>
                <w:color w:val="auto"/>
              </w:rPr>
            </w:pPr>
          </w:p>
        </w:tc>
        <w:tc>
          <w:tcPr>
            <w:tcW w:w="555" w:type="pct"/>
            <w:vAlign w:val="center"/>
          </w:tcPr>
          <w:p w14:paraId="3FE18C03">
            <w:pPr>
              <w:jc w:val="center"/>
              <w:rPr>
                <w:color w:val="auto"/>
              </w:rPr>
            </w:pPr>
          </w:p>
        </w:tc>
        <w:tc>
          <w:tcPr>
            <w:tcW w:w="555" w:type="pct"/>
            <w:vAlign w:val="center"/>
          </w:tcPr>
          <w:p w14:paraId="5496402E">
            <w:pPr>
              <w:jc w:val="center"/>
              <w:rPr>
                <w:color w:val="auto"/>
              </w:rPr>
            </w:pPr>
          </w:p>
        </w:tc>
        <w:tc>
          <w:tcPr>
            <w:tcW w:w="555" w:type="pct"/>
            <w:vAlign w:val="center"/>
          </w:tcPr>
          <w:p w14:paraId="37972ABB">
            <w:pPr>
              <w:jc w:val="center"/>
              <w:rPr>
                <w:color w:val="auto"/>
              </w:rPr>
            </w:pPr>
          </w:p>
        </w:tc>
        <w:tc>
          <w:tcPr>
            <w:tcW w:w="555" w:type="pct"/>
            <w:vAlign w:val="center"/>
          </w:tcPr>
          <w:p w14:paraId="141791D5">
            <w:pPr>
              <w:jc w:val="center"/>
              <w:rPr>
                <w:color w:val="auto"/>
              </w:rPr>
            </w:pPr>
          </w:p>
        </w:tc>
        <w:tc>
          <w:tcPr>
            <w:tcW w:w="555" w:type="pct"/>
            <w:vAlign w:val="center"/>
          </w:tcPr>
          <w:p w14:paraId="6589FC78">
            <w:pPr>
              <w:jc w:val="center"/>
              <w:rPr>
                <w:color w:val="auto"/>
              </w:rPr>
            </w:pPr>
          </w:p>
        </w:tc>
        <w:tc>
          <w:tcPr>
            <w:tcW w:w="555" w:type="pct"/>
            <w:vAlign w:val="center"/>
          </w:tcPr>
          <w:p w14:paraId="313240C1">
            <w:pPr>
              <w:jc w:val="center"/>
              <w:rPr>
                <w:color w:val="auto"/>
              </w:rPr>
            </w:pPr>
          </w:p>
        </w:tc>
        <w:tc>
          <w:tcPr>
            <w:tcW w:w="555" w:type="pct"/>
            <w:vAlign w:val="center"/>
          </w:tcPr>
          <w:p w14:paraId="40FADFF7">
            <w:pPr>
              <w:jc w:val="center"/>
              <w:rPr>
                <w:color w:val="auto"/>
              </w:rPr>
            </w:pPr>
          </w:p>
        </w:tc>
      </w:tr>
      <w:tr w14:paraId="124CF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5" w:type="pct"/>
            <w:vAlign w:val="center"/>
          </w:tcPr>
          <w:p w14:paraId="73E3048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w:t>
            </w:r>
          </w:p>
        </w:tc>
        <w:tc>
          <w:tcPr>
            <w:tcW w:w="555" w:type="pct"/>
            <w:vAlign w:val="center"/>
          </w:tcPr>
          <w:p w14:paraId="1B7CC49B">
            <w:pPr>
              <w:jc w:val="center"/>
              <w:rPr>
                <w:color w:val="auto"/>
              </w:rPr>
            </w:pPr>
          </w:p>
        </w:tc>
        <w:tc>
          <w:tcPr>
            <w:tcW w:w="555" w:type="pct"/>
            <w:vAlign w:val="center"/>
          </w:tcPr>
          <w:p w14:paraId="363DDCAB">
            <w:pPr>
              <w:jc w:val="center"/>
              <w:rPr>
                <w:color w:val="auto"/>
              </w:rPr>
            </w:pPr>
          </w:p>
        </w:tc>
        <w:tc>
          <w:tcPr>
            <w:tcW w:w="555" w:type="pct"/>
            <w:vAlign w:val="center"/>
          </w:tcPr>
          <w:p w14:paraId="3B4156C6">
            <w:pPr>
              <w:jc w:val="center"/>
              <w:rPr>
                <w:color w:val="auto"/>
              </w:rPr>
            </w:pPr>
          </w:p>
        </w:tc>
        <w:tc>
          <w:tcPr>
            <w:tcW w:w="555" w:type="pct"/>
            <w:vAlign w:val="center"/>
          </w:tcPr>
          <w:p w14:paraId="7360A5AE">
            <w:pPr>
              <w:jc w:val="center"/>
              <w:rPr>
                <w:color w:val="auto"/>
              </w:rPr>
            </w:pPr>
          </w:p>
        </w:tc>
        <w:tc>
          <w:tcPr>
            <w:tcW w:w="555" w:type="pct"/>
            <w:vAlign w:val="center"/>
          </w:tcPr>
          <w:p w14:paraId="701FC0FD">
            <w:pPr>
              <w:jc w:val="center"/>
              <w:rPr>
                <w:color w:val="auto"/>
              </w:rPr>
            </w:pPr>
          </w:p>
        </w:tc>
        <w:tc>
          <w:tcPr>
            <w:tcW w:w="555" w:type="pct"/>
            <w:vAlign w:val="center"/>
          </w:tcPr>
          <w:p w14:paraId="0DF96580">
            <w:pPr>
              <w:jc w:val="center"/>
              <w:rPr>
                <w:color w:val="auto"/>
              </w:rPr>
            </w:pPr>
          </w:p>
        </w:tc>
        <w:tc>
          <w:tcPr>
            <w:tcW w:w="555" w:type="pct"/>
            <w:vAlign w:val="center"/>
          </w:tcPr>
          <w:p w14:paraId="7DEC1EF5">
            <w:pPr>
              <w:jc w:val="center"/>
              <w:rPr>
                <w:color w:val="auto"/>
              </w:rPr>
            </w:pPr>
          </w:p>
        </w:tc>
        <w:tc>
          <w:tcPr>
            <w:tcW w:w="555" w:type="pct"/>
            <w:vAlign w:val="center"/>
          </w:tcPr>
          <w:p w14:paraId="451E88B8">
            <w:pPr>
              <w:jc w:val="center"/>
              <w:rPr>
                <w:color w:val="auto"/>
              </w:rPr>
            </w:pPr>
          </w:p>
        </w:tc>
      </w:tr>
    </w:tbl>
    <w:p w14:paraId="50999DD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说明：</w:t>
      </w:r>
    </w:p>
    <w:p w14:paraId="4404573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招标文件</w:t>
      </w:r>
      <w:r>
        <w:rPr>
          <w:rFonts w:hint="default" w:ascii="Times New Roman" w:hAnsi="Times New Roman" w:cs="Times New Roman"/>
          <w:color w:val="auto"/>
        </w:rPr>
        <w:t>规定的技术和服务要求”项下填写的内容应与招标文件中采购需求的“技术要求”的内容保持一致。</w:t>
      </w:r>
      <w:r>
        <w:rPr>
          <w:rFonts w:hint="default" w:ascii="Times New Roman" w:hAnsi="Times New Roman" w:cs="Times New Roman"/>
          <w:color w:val="auto"/>
          <w:lang w:eastAsia="zh-CN"/>
        </w:rPr>
        <w:t>投标人</w:t>
      </w:r>
      <w:r>
        <w:rPr>
          <w:rFonts w:hint="default" w:ascii="Times New Roman" w:hAnsi="Times New Roman" w:cs="Times New Roman"/>
          <w:color w:val="auto"/>
        </w:rPr>
        <w:t>应当如实填写上表“投标文件响应的具体内容”处内容，对</w:t>
      </w:r>
      <w:r>
        <w:rPr>
          <w:rFonts w:hint="default" w:ascii="Times New Roman" w:hAnsi="Times New Roman" w:cs="Times New Roman"/>
          <w:color w:val="auto"/>
          <w:lang w:eastAsia="zh-CN"/>
        </w:rPr>
        <w:t>招标文件</w:t>
      </w:r>
      <w:r>
        <w:rPr>
          <w:rFonts w:hint="default" w:ascii="Times New Roman" w:hAnsi="Times New Roman" w:cs="Times New Roman"/>
          <w:color w:val="auto"/>
        </w:rPr>
        <w:t>提出的要求和条件作出明确响应，并列明具体响应数值或内容，只注明符合、满足等无具体内容表述的，将视为未实质性满足招标文件要求。</w:t>
      </w:r>
      <w:r>
        <w:rPr>
          <w:rFonts w:hint="default" w:ascii="Times New Roman" w:hAnsi="Times New Roman" w:cs="Times New Roman"/>
          <w:color w:val="auto"/>
          <w:lang w:eastAsia="zh-CN"/>
        </w:rPr>
        <w:t>投标人</w:t>
      </w:r>
      <w:r>
        <w:rPr>
          <w:rFonts w:hint="default" w:ascii="Times New Roman" w:hAnsi="Times New Roman" w:cs="Times New Roman"/>
          <w:color w:val="auto"/>
        </w:rPr>
        <w:t>需要说明的内容若需特殊表达，应先在本表中进行相应说明，再另页应答，否则投标无效。</w:t>
      </w:r>
    </w:p>
    <w:p w14:paraId="3147E86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参数性质栏目按招标文件有标注的“★”、“▲”号条款进行填写，打“★”号条款为实质性条款，若有任何一条负偏离或不满足则导致投标无效。打“▲”号条款为重要技术参数（如有），若有部分“▲”条款未响应或不满足，将根据</w:t>
      </w:r>
      <w:r>
        <w:rPr>
          <w:rFonts w:hint="default" w:ascii="Times New Roman" w:hAnsi="Times New Roman" w:cs="Times New Roman"/>
          <w:color w:val="auto"/>
          <w:lang w:eastAsia="zh-CN"/>
        </w:rPr>
        <w:t>评标</w:t>
      </w:r>
      <w:r>
        <w:rPr>
          <w:rFonts w:hint="default" w:ascii="Times New Roman" w:hAnsi="Times New Roman" w:cs="Times New Roman"/>
          <w:color w:val="auto"/>
        </w:rPr>
        <w:t>要求影响其得分，但不作为无效投标条款。</w:t>
      </w:r>
    </w:p>
    <w:p w14:paraId="6016E58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3.“是否偏离”项下应按下列规定填写：优于的，填写“正偏离”；符合的，填写“无偏离”；低于的，填写“负偏离”。</w:t>
      </w:r>
    </w:p>
    <w:p w14:paraId="54FB31C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4.“备注”处可填写偏离情况的说明。</w:t>
      </w:r>
    </w:p>
    <w:p w14:paraId="0F146993">
      <w:pPr>
        <w:pStyle w:val="19"/>
        <w:widowControl w:val="0"/>
        <w:ind w:firstLine="480"/>
        <w:rPr>
          <w:rFonts w:hint="default" w:ascii="Times New Roman" w:hAnsi="Times New Roman" w:cs="Times New Roman" w:eastAsiaTheme="minorEastAsia"/>
          <w:color w:val="auto"/>
          <w:lang w:eastAsia="zh-CN"/>
        </w:rPr>
      </w:pPr>
    </w:p>
    <w:p w14:paraId="5CAF87BE">
      <w:pPr>
        <w:outlineLvl w:val="2"/>
        <w:rPr>
          <w:color w:val="auto"/>
        </w:rPr>
      </w:pPr>
      <w:r>
        <w:rPr>
          <w:b/>
          <w:color w:val="auto"/>
          <w:sz w:val="28"/>
        </w:rPr>
        <w:br w:type="page"/>
      </w:r>
      <w:bookmarkStart w:id="49" w:name="_Toc19503"/>
      <w:r>
        <w:rPr>
          <w:b/>
          <w:color w:val="auto"/>
          <w:sz w:val="28"/>
        </w:rPr>
        <w:t>格式十</w:t>
      </w:r>
      <w:r>
        <w:rPr>
          <w:rFonts w:hint="eastAsia"/>
          <w:b/>
          <w:color w:val="auto"/>
          <w:sz w:val="28"/>
          <w:lang w:val="en-US" w:eastAsia="zh-CN"/>
        </w:rPr>
        <w:t>七</w:t>
      </w:r>
      <w:r>
        <w:rPr>
          <w:b/>
          <w:color w:val="auto"/>
          <w:sz w:val="28"/>
        </w:rPr>
        <w:t>：</w:t>
      </w:r>
      <w:bookmarkEnd w:id="49"/>
    </w:p>
    <w:p w14:paraId="739FC77D">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《商务条件响应表》</w:t>
      </w:r>
    </w:p>
    <w:tbl>
      <w:tblPr>
        <w:tblStyle w:val="16"/>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24"/>
        <w:gridCol w:w="1177"/>
        <w:gridCol w:w="1475"/>
        <w:gridCol w:w="1326"/>
        <w:gridCol w:w="1326"/>
        <w:gridCol w:w="1326"/>
        <w:gridCol w:w="1326"/>
      </w:tblGrid>
      <w:tr w14:paraId="7138D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016BA7E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634" w:type="pct"/>
            <w:vAlign w:val="center"/>
          </w:tcPr>
          <w:p w14:paraId="600D314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参数性质</w:t>
            </w:r>
          </w:p>
        </w:tc>
        <w:tc>
          <w:tcPr>
            <w:tcW w:w="794" w:type="pct"/>
            <w:vAlign w:val="center"/>
          </w:tcPr>
          <w:p w14:paraId="786359F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eastAsia="zh-CN"/>
              </w:rPr>
              <w:t>招标文件</w:t>
            </w:r>
            <w:r>
              <w:rPr>
                <w:rFonts w:hint="default" w:ascii="Times New Roman" w:hAnsi="Times New Roman" w:cs="Times New Roman"/>
                <w:color w:val="auto"/>
              </w:rPr>
              <w:t>规定的商务条件</w:t>
            </w:r>
          </w:p>
        </w:tc>
        <w:tc>
          <w:tcPr>
            <w:tcW w:w="714" w:type="pct"/>
            <w:vAlign w:val="center"/>
          </w:tcPr>
          <w:p w14:paraId="393283BA">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投标文件响应的具体内容</w:t>
            </w:r>
          </w:p>
        </w:tc>
        <w:tc>
          <w:tcPr>
            <w:tcW w:w="714" w:type="pct"/>
            <w:vAlign w:val="center"/>
          </w:tcPr>
          <w:p w14:paraId="6AD9996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是否偏离</w:t>
            </w:r>
          </w:p>
        </w:tc>
        <w:tc>
          <w:tcPr>
            <w:tcW w:w="714" w:type="pct"/>
            <w:vAlign w:val="center"/>
          </w:tcPr>
          <w:p w14:paraId="04BDCB1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证明文件所在位置</w:t>
            </w:r>
          </w:p>
        </w:tc>
        <w:tc>
          <w:tcPr>
            <w:tcW w:w="714" w:type="pct"/>
            <w:vAlign w:val="center"/>
          </w:tcPr>
          <w:p w14:paraId="19755E34">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备注</w:t>
            </w:r>
          </w:p>
        </w:tc>
      </w:tr>
      <w:tr w14:paraId="52CF8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12EE1331">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634" w:type="pct"/>
            <w:vAlign w:val="center"/>
          </w:tcPr>
          <w:p w14:paraId="223C0F3D">
            <w:pPr>
              <w:jc w:val="center"/>
              <w:rPr>
                <w:color w:val="auto"/>
              </w:rPr>
            </w:pPr>
          </w:p>
        </w:tc>
        <w:tc>
          <w:tcPr>
            <w:tcW w:w="794" w:type="pct"/>
            <w:vAlign w:val="center"/>
          </w:tcPr>
          <w:p w14:paraId="41DA396E">
            <w:pPr>
              <w:jc w:val="center"/>
              <w:rPr>
                <w:color w:val="auto"/>
              </w:rPr>
            </w:pPr>
          </w:p>
        </w:tc>
        <w:tc>
          <w:tcPr>
            <w:tcW w:w="714" w:type="pct"/>
            <w:vAlign w:val="center"/>
          </w:tcPr>
          <w:p w14:paraId="19161BFA">
            <w:pPr>
              <w:jc w:val="center"/>
              <w:rPr>
                <w:color w:val="auto"/>
              </w:rPr>
            </w:pPr>
          </w:p>
        </w:tc>
        <w:tc>
          <w:tcPr>
            <w:tcW w:w="714" w:type="pct"/>
            <w:vAlign w:val="center"/>
          </w:tcPr>
          <w:p w14:paraId="362377FE">
            <w:pPr>
              <w:jc w:val="center"/>
              <w:rPr>
                <w:color w:val="auto"/>
              </w:rPr>
            </w:pPr>
          </w:p>
        </w:tc>
        <w:tc>
          <w:tcPr>
            <w:tcW w:w="714" w:type="pct"/>
            <w:vAlign w:val="center"/>
          </w:tcPr>
          <w:p w14:paraId="1D326306">
            <w:pPr>
              <w:jc w:val="center"/>
              <w:rPr>
                <w:color w:val="auto"/>
              </w:rPr>
            </w:pPr>
          </w:p>
        </w:tc>
        <w:tc>
          <w:tcPr>
            <w:tcW w:w="714" w:type="pct"/>
            <w:vAlign w:val="center"/>
          </w:tcPr>
          <w:p w14:paraId="538D1279">
            <w:pPr>
              <w:jc w:val="center"/>
              <w:rPr>
                <w:color w:val="auto"/>
              </w:rPr>
            </w:pPr>
          </w:p>
        </w:tc>
      </w:tr>
      <w:tr w14:paraId="078465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518842E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634" w:type="pct"/>
            <w:vAlign w:val="center"/>
          </w:tcPr>
          <w:p w14:paraId="4FDFF03E">
            <w:pPr>
              <w:jc w:val="center"/>
              <w:rPr>
                <w:color w:val="auto"/>
              </w:rPr>
            </w:pPr>
          </w:p>
        </w:tc>
        <w:tc>
          <w:tcPr>
            <w:tcW w:w="794" w:type="pct"/>
            <w:vAlign w:val="center"/>
          </w:tcPr>
          <w:p w14:paraId="7205B5B0">
            <w:pPr>
              <w:jc w:val="center"/>
              <w:rPr>
                <w:color w:val="auto"/>
              </w:rPr>
            </w:pPr>
          </w:p>
        </w:tc>
        <w:tc>
          <w:tcPr>
            <w:tcW w:w="714" w:type="pct"/>
            <w:vAlign w:val="center"/>
          </w:tcPr>
          <w:p w14:paraId="67D136B2">
            <w:pPr>
              <w:jc w:val="center"/>
              <w:rPr>
                <w:color w:val="auto"/>
              </w:rPr>
            </w:pPr>
          </w:p>
        </w:tc>
        <w:tc>
          <w:tcPr>
            <w:tcW w:w="714" w:type="pct"/>
            <w:vAlign w:val="center"/>
          </w:tcPr>
          <w:p w14:paraId="3EAACBE7">
            <w:pPr>
              <w:jc w:val="center"/>
              <w:rPr>
                <w:color w:val="auto"/>
              </w:rPr>
            </w:pPr>
          </w:p>
        </w:tc>
        <w:tc>
          <w:tcPr>
            <w:tcW w:w="714" w:type="pct"/>
            <w:vAlign w:val="center"/>
          </w:tcPr>
          <w:p w14:paraId="1CE9CA50">
            <w:pPr>
              <w:jc w:val="center"/>
              <w:rPr>
                <w:color w:val="auto"/>
              </w:rPr>
            </w:pPr>
          </w:p>
        </w:tc>
        <w:tc>
          <w:tcPr>
            <w:tcW w:w="714" w:type="pct"/>
            <w:vAlign w:val="center"/>
          </w:tcPr>
          <w:p w14:paraId="7DBB9747">
            <w:pPr>
              <w:jc w:val="center"/>
              <w:rPr>
                <w:color w:val="auto"/>
              </w:rPr>
            </w:pPr>
          </w:p>
        </w:tc>
      </w:tr>
      <w:tr w14:paraId="1C866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5EF0E9B6">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634" w:type="pct"/>
            <w:vAlign w:val="center"/>
          </w:tcPr>
          <w:p w14:paraId="6A32ECE3">
            <w:pPr>
              <w:jc w:val="center"/>
              <w:rPr>
                <w:color w:val="auto"/>
              </w:rPr>
            </w:pPr>
          </w:p>
        </w:tc>
        <w:tc>
          <w:tcPr>
            <w:tcW w:w="794" w:type="pct"/>
            <w:vAlign w:val="center"/>
          </w:tcPr>
          <w:p w14:paraId="143BF93C">
            <w:pPr>
              <w:jc w:val="center"/>
              <w:rPr>
                <w:color w:val="auto"/>
              </w:rPr>
            </w:pPr>
          </w:p>
        </w:tc>
        <w:tc>
          <w:tcPr>
            <w:tcW w:w="714" w:type="pct"/>
            <w:vAlign w:val="center"/>
          </w:tcPr>
          <w:p w14:paraId="7E93E5BB">
            <w:pPr>
              <w:jc w:val="center"/>
              <w:rPr>
                <w:color w:val="auto"/>
              </w:rPr>
            </w:pPr>
          </w:p>
        </w:tc>
        <w:tc>
          <w:tcPr>
            <w:tcW w:w="714" w:type="pct"/>
            <w:vAlign w:val="center"/>
          </w:tcPr>
          <w:p w14:paraId="4F12DCBB">
            <w:pPr>
              <w:jc w:val="center"/>
              <w:rPr>
                <w:color w:val="auto"/>
              </w:rPr>
            </w:pPr>
          </w:p>
        </w:tc>
        <w:tc>
          <w:tcPr>
            <w:tcW w:w="714" w:type="pct"/>
            <w:vAlign w:val="center"/>
          </w:tcPr>
          <w:p w14:paraId="1665DF86">
            <w:pPr>
              <w:jc w:val="center"/>
              <w:rPr>
                <w:color w:val="auto"/>
              </w:rPr>
            </w:pPr>
          </w:p>
        </w:tc>
        <w:tc>
          <w:tcPr>
            <w:tcW w:w="714" w:type="pct"/>
            <w:vAlign w:val="center"/>
          </w:tcPr>
          <w:p w14:paraId="2140943C">
            <w:pPr>
              <w:jc w:val="center"/>
              <w:rPr>
                <w:color w:val="auto"/>
              </w:rPr>
            </w:pPr>
          </w:p>
        </w:tc>
      </w:tr>
      <w:tr w14:paraId="29FB13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7226774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4</w:t>
            </w:r>
          </w:p>
        </w:tc>
        <w:tc>
          <w:tcPr>
            <w:tcW w:w="634" w:type="pct"/>
            <w:vAlign w:val="center"/>
          </w:tcPr>
          <w:p w14:paraId="4E534617">
            <w:pPr>
              <w:jc w:val="center"/>
              <w:rPr>
                <w:color w:val="auto"/>
              </w:rPr>
            </w:pPr>
          </w:p>
        </w:tc>
        <w:tc>
          <w:tcPr>
            <w:tcW w:w="794" w:type="pct"/>
            <w:vAlign w:val="center"/>
          </w:tcPr>
          <w:p w14:paraId="36C1B7A4">
            <w:pPr>
              <w:jc w:val="center"/>
              <w:rPr>
                <w:color w:val="auto"/>
              </w:rPr>
            </w:pPr>
          </w:p>
        </w:tc>
        <w:tc>
          <w:tcPr>
            <w:tcW w:w="714" w:type="pct"/>
            <w:vAlign w:val="center"/>
          </w:tcPr>
          <w:p w14:paraId="363473E8">
            <w:pPr>
              <w:jc w:val="center"/>
              <w:rPr>
                <w:color w:val="auto"/>
              </w:rPr>
            </w:pPr>
          </w:p>
        </w:tc>
        <w:tc>
          <w:tcPr>
            <w:tcW w:w="714" w:type="pct"/>
            <w:vAlign w:val="center"/>
          </w:tcPr>
          <w:p w14:paraId="76C3AF1B">
            <w:pPr>
              <w:jc w:val="center"/>
              <w:rPr>
                <w:color w:val="auto"/>
              </w:rPr>
            </w:pPr>
          </w:p>
        </w:tc>
        <w:tc>
          <w:tcPr>
            <w:tcW w:w="714" w:type="pct"/>
            <w:vAlign w:val="center"/>
          </w:tcPr>
          <w:p w14:paraId="7338A7A4">
            <w:pPr>
              <w:jc w:val="center"/>
              <w:rPr>
                <w:color w:val="auto"/>
              </w:rPr>
            </w:pPr>
          </w:p>
        </w:tc>
        <w:tc>
          <w:tcPr>
            <w:tcW w:w="714" w:type="pct"/>
            <w:vAlign w:val="center"/>
          </w:tcPr>
          <w:p w14:paraId="470D246F">
            <w:pPr>
              <w:jc w:val="center"/>
              <w:rPr>
                <w:color w:val="auto"/>
              </w:rPr>
            </w:pPr>
          </w:p>
        </w:tc>
      </w:tr>
      <w:tr w14:paraId="08B3AA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69AD5763">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5</w:t>
            </w:r>
          </w:p>
        </w:tc>
        <w:tc>
          <w:tcPr>
            <w:tcW w:w="634" w:type="pct"/>
            <w:vAlign w:val="center"/>
          </w:tcPr>
          <w:p w14:paraId="11D7A667">
            <w:pPr>
              <w:jc w:val="center"/>
              <w:rPr>
                <w:color w:val="auto"/>
              </w:rPr>
            </w:pPr>
          </w:p>
        </w:tc>
        <w:tc>
          <w:tcPr>
            <w:tcW w:w="794" w:type="pct"/>
            <w:vAlign w:val="center"/>
          </w:tcPr>
          <w:p w14:paraId="6C0A6058">
            <w:pPr>
              <w:jc w:val="center"/>
              <w:rPr>
                <w:color w:val="auto"/>
              </w:rPr>
            </w:pPr>
          </w:p>
        </w:tc>
        <w:tc>
          <w:tcPr>
            <w:tcW w:w="714" w:type="pct"/>
            <w:vAlign w:val="center"/>
          </w:tcPr>
          <w:p w14:paraId="767BB986">
            <w:pPr>
              <w:jc w:val="center"/>
              <w:rPr>
                <w:color w:val="auto"/>
              </w:rPr>
            </w:pPr>
          </w:p>
        </w:tc>
        <w:tc>
          <w:tcPr>
            <w:tcW w:w="714" w:type="pct"/>
            <w:vAlign w:val="center"/>
          </w:tcPr>
          <w:p w14:paraId="0B3F3D33">
            <w:pPr>
              <w:jc w:val="center"/>
              <w:rPr>
                <w:color w:val="auto"/>
              </w:rPr>
            </w:pPr>
          </w:p>
        </w:tc>
        <w:tc>
          <w:tcPr>
            <w:tcW w:w="714" w:type="pct"/>
            <w:vAlign w:val="center"/>
          </w:tcPr>
          <w:p w14:paraId="00A43A54">
            <w:pPr>
              <w:jc w:val="center"/>
              <w:rPr>
                <w:color w:val="auto"/>
              </w:rPr>
            </w:pPr>
          </w:p>
        </w:tc>
        <w:tc>
          <w:tcPr>
            <w:tcW w:w="714" w:type="pct"/>
            <w:vAlign w:val="center"/>
          </w:tcPr>
          <w:p w14:paraId="10AE13BB">
            <w:pPr>
              <w:jc w:val="center"/>
              <w:rPr>
                <w:color w:val="auto"/>
              </w:rPr>
            </w:pPr>
          </w:p>
        </w:tc>
      </w:tr>
      <w:tr w14:paraId="028350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4F5933B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6</w:t>
            </w:r>
          </w:p>
        </w:tc>
        <w:tc>
          <w:tcPr>
            <w:tcW w:w="634" w:type="pct"/>
            <w:vAlign w:val="center"/>
          </w:tcPr>
          <w:p w14:paraId="57873B5B">
            <w:pPr>
              <w:jc w:val="center"/>
              <w:rPr>
                <w:color w:val="auto"/>
              </w:rPr>
            </w:pPr>
          </w:p>
        </w:tc>
        <w:tc>
          <w:tcPr>
            <w:tcW w:w="794" w:type="pct"/>
            <w:vAlign w:val="center"/>
          </w:tcPr>
          <w:p w14:paraId="2DF04416">
            <w:pPr>
              <w:jc w:val="center"/>
              <w:rPr>
                <w:color w:val="auto"/>
              </w:rPr>
            </w:pPr>
          </w:p>
        </w:tc>
        <w:tc>
          <w:tcPr>
            <w:tcW w:w="714" w:type="pct"/>
            <w:vAlign w:val="center"/>
          </w:tcPr>
          <w:p w14:paraId="6B64DA64">
            <w:pPr>
              <w:jc w:val="center"/>
              <w:rPr>
                <w:color w:val="auto"/>
              </w:rPr>
            </w:pPr>
          </w:p>
        </w:tc>
        <w:tc>
          <w:tcPr>
            <w:tcW w:w="714" w:type="pct"/>
            <w:vAlign w:val="center"/>
          </w:tcPr>
          <w:p w14:paraId="72FE686E">
            <w:pPr>
              <w:jc w:val="center"/>
              <w:rPr>
                <w:color w:val="auto"/>
              </w:rPr>
            </w:pPr>
          </w:p>
        </w:tc>
        <w:tc>
          <w:tcPr>
            <w:tcW w:w="714" w:type="pct"/>
            <w:vAlign w:val="center"/>
          </w:tcPr>
          <w:p w14:paraId="0CE4EAC6">
            <w:pPr>
              <w:jc w:val="center"/>
              <w:rPr>
                <w:color w:val="auto"/>
              </w:rPr>
            </w:pPr>
          </w:p>
        </w:tc>
        <w:tc>
          <w:tcPr>
            <w:tcW w:w="714" w:type="pct"/>
            <w:vAlign w:val="center"/>
          </w:tcPr>
          <w:p w14:paraId="4CEA19AC">
            <w:pPr>
              <w:jc w:val="center"/>
              <w:rPr>
                <w:color w:val="auto"/>
              </w:rPr>
            </w:pPr>
          </w:p>
        </w:tc>
      </w:tr>
      <w:tr w14:paraId="143CA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622322E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7</w:t>
            </w:r>
          </w:p>
        </w:tc>
        <w:tc>
          <w:tcPr>
            <w:tcW w:w="634" w:type="pct"/>
            <w:vAlign w:val="center"/>
          </w:tcPr>
          <w:p w14:paraId="48EEE28C">
            <w:pPr>
              <w:jc w:val="center"/>
              <w:rPr>
                <w:color w:val="auto"/>
              </w:rPr>
            </w:pPr>
          </w:p>
        </w:tc>
        <w:tc>
          <w:tcPr>
            <w:tcW w:w="794" w:type="pct"/>
            <w:vAlign w:val="center"/>
          </w:tcPr>
          <w:p w14:paraId="70CA35B7">
            <w:pPr>
              <w:jc w:val="center"/>
              <w:rPr>
                <w:color w:val="auto"/>
              </w:rPr>
            </w:pPr>
          </w:p>
        </w:tc>
        <w:tc>
          <w:tcPr>
            <w:tcW w:w="714" w:type="pct"/>
            <w:vAlign w:val="center"/>
          </w:tcPr>
          <w:p w14:paraId="04681CDE">
            <w:pPr>
              <w:jc w:val="center"/>
              <w:rPr>
                <w:color w:val="auto"/>
              </w:rPr>
            </w:pPr>
          </w:p>
        </w:tc>
        <w:tc>
          <w:tcPr>
            <w:tcW w:w="714" w:type="pct"/>
            <w:vAlign w:val="center"/>
          </w:tcPr>
          <w:p w14:paraId="0B30A755">
            <w:pPr>
              <w:jc w:val="center"/>
              <w:rPr>
                <w:color w:val="auto"/>
              </w:rPr>
            </w:pPr>
          </w:p>
        </w:tc>
        <w:tc>
          <w:tcPr>
            <w:tcW w:w="714" w:type="pct"/>
            <w:vAlign w:val="center"/>
          </w:tcPr>
          <w:p w14:paraId="003899BB">
            <w:pPr>
              <w:jc w:val="center"/>
              <w:rPr>
                <w:color w:val="auto"/>
              </w:rPr>
            </w:pPr>
          </w:p>
        </w:tc>
        <w:tc>
          <w:tcPr>
            <w:tcW w:w="714" w:type="pct"/>
            <w:vAlign w:val="center"/>
          </w:tcPr>
          <w:p w14:paraId="130B58FC">
            <w:pPr>
              <w:jc w:val="center"/>
              <w:rPr>
                <w:color w:val="auto"/>
              </w:rPr>
            </w:pPr>
          </w:p>
        </w:tc>
      </w:tr>
      <w:tr w14:paraId="7B7AE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2D4DD5BE">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8</w:t>
            </w:r>
          </w:p>
        </w:tc>
        <w:tc>
          <w:tcPr>
            <w:tcW w:w="634" w:type="pct"/>
            <w:vAlign w:val="center"/>
          </w:tcPr>
          <w:p w14:paraId="0A4DAB47">
            <w:pPr>
              <w:jc w:val="center"/>
              <w:rPr>
                <w:color w:val="auto"/>
              </w:rPr>
            </w:pPr>
          </w:p>
        </w:tc>
        <w:tc>
          <w:tcPr>
            <w:tcW w:w="794" w:type="pct"/>
            <w:vAlign w:val="center"/>
          </w:tcPr>
          <w:p w14:paraId="518F2052">
            <w:pPr>
              <w:jc w:val="center"/>
              <w:rPr>
                <w:color w:val="auto"/>
              </w:rPr>
            </w:pPr>
          </w:p>
        </w:tc>
        <w:tc>
          <w:tcPr>
            <w:tcW w:w="714" w:type="pct"/>
            <w:vAlign w:val="center"/>
          </w:tcPr>
          <w:p w14:paraId="2FD8F540">
            <w:pPr>
              <w:jc w:val="center"/>
              <w:rPr>
                <w:color w:val="auto"/>
              </w:rPr>
            </w:pPr>
          </w:p>
        </w:tc>
        <w:tc>
          <w:tcPr>
            <w:tcW w:w="714" w:type="pct"/>
            <w:vAlign w:val="center"/>
          </w:tcPr>
          <w:p w14:paraId="29624846">
            <w:pPr>
              <w:jc w:val="center"/>
              <w:rPr>
                <w:color w:val="auto"/>
              </w:rPr>
            </w:pPr>
          </w:p>
        </w:tc>
        <w:tc>
          <w:tcPr>
            <w:tcW w:w="714" w:type="pct"/>
            <w:vAlign w:val="center"/>
          </w:tcPr>
          <w:p w14:paraId="0E25A154">
            <w:pPr>
              <w:jc w:val="center"/>
              <w:rPr>
                <w:color w:val="auto"/>
              </w:rPr>
            </w:pPr>
          </w:p>
        </w:tc>
        <w:tc>
          <w:tcPr>
            <w:tcW w:w="714" w:type="pct"/>
            <w:vAlign w:val="center"/>
          </w:tcPr>
          <w:p w14:paraId="33674058">
            <w:pPr>
              <w:jc w:val="center"/>
              <w:rPr>
                <w:color w:val="auto"/>
              </w:rPr>
            </w:pPr>
          </w:p>
        </w:tc>
      </w:tr>
      <w:tr w14:paraId="3E9ED0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40C6468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9</w:t>
            </w:r>
          </w:p>
        </w:tc>
        <w:tc>
          <w:tcPr>
            <w:tcW w:w="634" w:type="pct"/>
            <w:vAlign w:val="center"/>
          </w:tcPr>
          <w:p w14:paraId="01462438">
            <w:pPr>
              <w:jc w:val="center"/>
              <w:rPr>
                <w:color w:val="auto"/>
              </w:rPr>
            </w:pPr>
          </w:p>
        </w:tc>
        <w:tc>
          <w:tcPr>
            <w:tcW w:w="794" w:type="pct"/>
            <w:vAlign w:val="center"/>
          </w:tcPr>
          <w:p w14:paraId="315A1A32">
            <w:pPr>
              <w:jc w:val="center"/>
              <w:rPr>
                <w:color w:val="auto"/>
              </w:rPr>
            </w:pPr>
          </w:p>
        </w:tc>
        <w:tc>
          <w:tcPr>
            <w:tcW w:w="714" w:type="pct"/>
            <w:vAlign w:val="center"/>
          </w:tcPr>
          <w:p w14:paraId="1204150E">
            <w:pPr>
              <w:jc w:val="center"/>
              <w:rPr>
                <w:color w:val="auto"/>
              </w:rPr>
            </w:pPr>
          </w:p>
        </w:tc>
        <w:tc>
          <w:tcPr>
            <w:tcW w:w="714" w:type="pct"/>
            <w:vAlign w:val="center"/>
          </w:tcPr>
          <w:p w14:paraId="4B33ACC2">
            <w:pPr>
              <w:jc w:val="center"/>
              <w:rPr>
                <w:color w:val="auto"/>
              </w:rPr>
            </w:pPr>
          </w:p>
        </w:tc>
        <w:tc>
          <w:tcPr>
            <w:tcW w:w="714" w:type="pct"/>
            <w:vAlign w:val="center"/>
          </w:tcPr>
          <w:p w14:paraId="00F51759">
            <w:pPr>
              <w:jc w:val="center"/>
              <w:rPr>
                <w:color w:val="auto"/>
              </w:rPr>
            </w:pPr>
          </w:p>
        </w:tc>
        <w:tc>
          <w:tcPr>
            <w:tcW w:w="714" w:type="pct"/>
            <w:vAlign w:val="center"/>
          </w:tcPr>
          <w:p w14:paraId="61B206CE">
            <w:pPr>
              <w:jc w:val="center"/>
              <w:rPr>
                <w:color w:val="auto"/>
              </w:rPr>
            </w:pPr>
          </w:p>
        </w:tc>
      </w:tr>
      <w:tr w14:paraId="1CCB0A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3" w:type="pct"/>
            <w:vAlign w:val="center"/>
          </w:tcPr>
          <w:p w14:paraId="74E8B2A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w:t>
            </w:r>
          </w:p>
        </w:tc>
        <w:tc>
          <w:tcPr>
            <w:tcW w:w="634" w:type="pct"/>
            <w:vAlign w:val="center"/>
          </w:tcPr>
          <w:p w14:paraId="49095C69">
            <w:pPr>
              <w:jc w:val="center"/>
              <w:rPr>
                <w:color w:val="auto"/>
              </w:rPr>
            </w:pPr>
          </w:p>
        </w:tc>
        <w:tc>
          <w:tcPr>
            <w:tcW w:w="794" w:type="pct"/>
            <w:vAlign w:val="center"/>
          </w:tcPr>
          <w:p w14:paraId="69485F60">
            <w:pPr>
              <w:jc w:val="center"/>
              <w:rPr>
                <w:color w:val="auto"/>
              </w:rPr>
            </w:pPr>
          </w:p>
        </w:tc>
        <w:tc>
          <w:tcPr>
            <w:tcW w:w="714" w:type="pct"/>
            <w:vAlign w:val="center"/>
          </w:tcPr>
          <w:p w14:paraId="17F95F4E">
            <w:pPr>
              <w:jc w:val="center"/>
              <w:rPr>
                <w:color w:val="auto"/>
              </w:rPr>
            </w:pPr>
          </w:p>
        </w:tc>
        <w:tc>
          <w:tcPr>
            <w:tcW w:w="714" w:type="pct"/>
            <w:vAlign w:val="center"/>
          </w:tcPr>
          <w:p w14:paraId="0B200808">
            <w:pPr>
              <w:jc w:val="center"/>
              <w:rPr>
                <w:color w:val="auto"/>
              </w:rPr>
            </w:pPr>
          </w:p>
        </w:tc>
        <w:tc>
          <w:tcPr>
            <w:tcW w:w="714" w:type="pct"/>
            <w:vAlign w:val="center"/>
          </w:tcPr>
          <w:p w14:paraId="6C19CA27">
            <w:pPr>
              <w:jc w:val="center"/>
              <w:rPr>
                <w:color w:val="auto"/>
              </w:rPr>
            </w:pPr>
          </w:p>
        </w:tc>
        <w:tc>
          <w:tcPr>
            <w:tcW w:w="714" w:type="pct"/>
            <w:vAlign w:val="center"/>
          </w:tcPr>
          <w:p w14:paraId="499FD51F">
            <w:pPr>
              <w:jc w:val="center"/>
              <w:rPr>
                <w:color w:val="auto"/>
              </w:rPr>
            </w:pPr>
          </w:p>
        </w:tc>
      </w:tr>
    </w:tbl>
    <w:p w14:paraId="57A0DF3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说明：</w:t>
      </w:r>
    </w:p>
    <w:p w14:paraId="71EB6E2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eastAsia="zh-CN"/>
        </w:rPr>
        <w:t>招标文件</w:t>
      </w:r>
      <w:r>
        <w:rPr>
          <w:rFonts w:hint="default" w:ascii="Times New Roman" w:hAnsi="Times New Roman" w:cs="Times New Roman"/>
          <w:color w:val="auto"/>
        </w:rPr>
        <w:t>规定的商务条件”项下填写的内容应与招标文件中采购需求的“商务要求”的内容保持一致。</w:t>
      </w:r>
    </w:p>
    <w:p w14:paraId="6A6F046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投标人</w:t>
      </w:r>
      <w:r>
        <w:rPr>
          <w:rFonts w:hint="default" w:ascii="Times New Roman" w:hAnsi="Times New Roman" w:cs="Times New Roman"/>
          <w:color w:val="auto"/>
        </w:rPr>
        <w:t>应当如实填写上表“投标文件响应的具体内容”处内容，对</w:t>
      </w:r>
      <w:r>
        <w:rPr>
          <w:rFonts w:hint="default" w:ascii="Times New Roman" w:hAnsi="Times New Roman" w:cs="Times New Roman"/>
          <w:color w:val="auto"/>
          <w:lang w:eastAsia="zh-CN"/>
        </w:rPr>
        <w:t>招标文件</w:t>
      </w:r>
      <w:r>
        <w:rPr>
          <w:rFonts w:hint="default" w:ascii="Times New Roman" w:hAnsi="Times New Roman" w:cs="Times New Roman"/>
          <w:color w:val="auto"/>
        </w:rPr>
        <w:t>规定的商务条件作出明确响应，并列明具体响应数值或内容，只注明符合、满足等无具体内容表述或照搬照抄</w:t>
      </w:r>
      <w:r>
        <w:rPr>
          <w:rFonts w:hint="default" w:ascii="Times New Roman" w:hAnsi="Times New Roman" w:cs="Times New Roman"/>
          <w:color w:val="auto"/>
          <w:lang w:eastAsia="zh-CN"/>
        </w:rPr>
        <w:t>招标文件</w:t>
      </w:r>
      <w:r>
        <w:rPr>
          <w:rFonts w:hint="default" w:ascii="Times New Roman" w:hAnsi="Times New Roman" w:cs="Times New Roman"/>
          <w:color w:val="auto"/>
        </w:rPr>
        <w:t>参数、不注明实际数值者的，将视为未实质性满足招标文件要求。</w:t>
      </w:r>
      <w:r>
        <w:rPr>
          <w:rFonts w:hint="default" w:ascii="Times New Roman" w:hAnsi="Times New Roman" w:cs="Times New Roman"/>
          <w:color w:val="auto"/>
          <w:lang w:eastAsia="zh-CN"/>
        </w:rPr>
        <w:t>投标人</w:t>
      </w:r>
      <w:r>
        <w:rPr>
          <w:rFonts w:hint="default" w:ascii="Times New Roman" w:hAnsi="Times New Roman" w:cs="Times New Roman"/>
          <w:color w:val="auto"/>
        </w:rPr>
        <w:t>需要说明的内容若需特殊表达，应先在本表中进行相应说明，再另页应答，否则投标无效。</w:t>
      </w:r>
    </w:p>
    <w:p w14:paraId="614AED8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参数性质栏目按招标文件有标注的“★”、“▲”号条款进行填写，打“★”号条款为实质性条款，若有任何一条负偏离或不满足则导致投标无效。打“▲”号条款为重要技术参数（如有），若有部分“▲”条款未响应或不满足，将根据</w:t>
      </w:r>
      <w:r>
        <w:rPr>
          <w:rFonts w:hint="default" w:ascii="Times New Roman" w:hAnsi="Times New Roman" w:cs="Times New Roman"/>
          <w:color w:val="auto"/>
          <w:lang w:eastAsia="zh-CN"/>
        </w:rPr>
        <w:t>评标</w:t>
      </w:r>
      <w:r>
        <w:rPr>
          <w:rFonts w:hint="default" w:ascii="Times New Roman" w:hAnsi="Times New Roman" w:cs="Times New Roman"/>
          <w:color w:val="auto"/>
        </w:rPr>
        <w:t>要求影响其得分，但不作为无效投标条款。</w:t>
      </w:r>
    </w:p>
    <w:p w14:paraId="368AEC7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4.“是否偏离”项下应按下列规定填写：优于的，填写“正偏离”；符合的，填写“无偏离”；低于的，填写“负偏离”。</w:t>
      </w:r>
    </w:p>
    <w:p w14:paraId="1A14A9B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5.“备注”处可填写偏离情况的说明。</w:t>
      </w:r>
    </w:p>
    <w:p w14:paraId="180F0E18">
      <w:pPr>
        <w:pStyle w:val="19"/>
        <w:widowControl w:val="0"/>
        <w:ind w:firstLine="480"/>
        <w:rPr>
          <w:rFonts w:hint="default" w:ascii="Times New Roman" w:hAnsi="Times New Roman" w:cs="Times New Roman" w:eastAsiaTheme="minorEastAsia"/>
          <w:color w:val="auto"/>
          <w:lang w:eastAsia="zh-CN"/>
        </w:rPr>
      </w:pPr>
    </w:p>
    <w:p w14:paraId="3A20BD31">
      <w:pPr>
        <w:outlineLvl w:val="2"/>
        <w:rPr>
          <w:color w:val="auto"/>
        </w:rPr>
      </w:pPr>
      <w:r>
        <w:rPr>
          <w:b/>
          <w:color w:val="auto"/>
          <w:sz w:val="28"/>
        </w:rPr>
        <w:br w:type="page"/>
      </w:r>
      <w:bookmarkStart w:id="50" w:name="_Toc1919"/>
      <w:r>
        <w:rPr>
          <w:b/>
          <w:color w:val="auto"/>
          <w:sz w:val="28"/>
        </w:rPr>
        <w:t>格式十</w:t>
      </w:r>
      <w:r>
        <w:rPr>
          <w:rFonts w:hint="eastAsia"/>
          <w:b/>
          <w:color w:val="auto"/>
          <w:sz w:val="28"/>
          <w:lang w:val="en-US" w:eastAsia="zh-CN"/>
        </w:rPr>
        <w:t>八</w:t>
      </w:r>
      <w:r>
        <w:rPr>
          <w:b/>
          <w:color w:val="auto"/>
          <w:sz w:val="28"/>
        </w:rPr>
        <w:t>：</w:t>
      </w:r>
      <w:bookmarkEnd w:id="50"/>
    </w:p>
    <w:p w14:paraId="54B5D70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73956F0A">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履约进度计划表</w:t>
      </w:r>
    </w:p>
    <w:tbl>
      <w:tblPr>
        <w:tblStyle w:val="16"/>
        <w:tblW w:w="4997"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8"/>
        <w:gridCol w:w="3821"/>
        <w:gridCol w:w="2321"/>
        <w:gridCol w:w="2321"/>
      </w:tblGrid>
      <w:tr w14:paraId="50279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1" w:type="pct"/>
          </w:tcPr>
          <w:p w14:paraId="6B3985D8">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2058" w:type="pct"/>
          </w:tcPr>
          <w:p w14:paraId="19E2FC7B">
            <w:pPr>
              <w:pStyle w:val="19"/>
              <w:widowControl w:val="0"/>
              <w:rPr>
                <w:rFonts w:hint="default" w:ascii="Times New Roman" w:hAnsi="Times New Roman" w:cs="Times New Roman"/>
                <w:color w:val="auto"/>
              </w:rPr>
            </w:pPr>
            <w:r>
              <w:rPr>
                <w:rFonts w:hint="default" w:ascii="Times New Roman" w:hAnsi="Times New Roman" w:cs="Times New Roman"/>
                <w:color w:val="auto"/>
              </w:rPr>
              <w:t>拟定时间安排</w:t>
            </w:r>
          </w:p>
        </w:tc>
        <w:tc>
          <w:tcPr>
            <w:tcW w:w="1250" w:type="pct"/>
          </w:tcPr>
          <w:p w14:paraId="55E303B4">
            <w:pPr>
              <w:pStyle w:val="19"/>
              <w:widowControl w:val="0"/>
              <w:rPr>
                <w:rFonts w:hint="default" w:ascii="Times New Roman" w:hAnsi="Times New Roman" w:cs="Times New Roman"/>
                <w:color w:val="auto"/>
              </w:rPr>
            </w:pPr>
            <w:r>
              <w:rPr>
                <w:rFonts w:hint="default" w:ascii="Times New Roman" w:hAnsi="Times New Roman" w:cs="Times New Roman"/>
                <w:color w:val="auto"/>
              </w:rPr>
              <w:t>计划完成的工作内容</w:t>
            </w:r>
          </w:p>
        </w:tc>
        <w:tc>
          <w:tcPr>
            <w:tcW w:w="1250" w:type="pct"/>
          </w:tcPr>
          <w:p w14:paraId="52EA9B11">
            <w:pPr>
              <w:pStyle w:val="19"/>
              <w:widowControl w:val="0"/>
              <w:rPr>
                <w:rFonts w:hint="default" w:ascii="Times New Roman" w:hAnsi="Times New Roman" w:cs="Times New Roman"/>
                <w:color w:val="auto"/>
              </w:rPr>
            </w:pPr>
            <w:r>
              <w:rPr>
                <w:rFonts w:hint="default" w:ascii="Times New Roman" w:hAnsi="Times New Roman" w:cs="Times New Roman"/>
                <w:color w:val="auto"/>
              </w:rPr>
              <w:t>实施方建议或要求</w:t>
            </w:r>
          </w:p>
        </w:tc>
      </w:tr>
      <w:tr w14:paraId="7D56E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1" w:type="pct"/>
          </w:tcPr>
          <w:p w14:paraId="5B156CFD">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2058" w:type="pct"/>
          </w:tcPr>
          <w:p w14:paraId="784A91E4">
            <w:pPr>
              <w:pStyle w:val="19"/>
              <w:widowControl w:val="0"/>
              <w:rPr>
                <w:rFonts w:hint="default" w:ascii="Times New Roman" w:hAnsi="Times New Roman" w:cs="Times New Roman"/>
                <w:color w:val="auto"/>
              </w:rPr>
            </w:pPr>
            <w:r>
              <w:rPr>
                <w:rFonts w:hint="default" w:ascii="Times New Roman" w:hAnsi="Times New Roman" w:cs="Times New Roman"/>
                <w:color w:val="auto"/>
              </w:rPr>
              <w:t>拟定___年___月___日</w:t>
            </w:r>
          </w:p>
        </w:tc>
        <w:tc>
          <w:tcPr>
            <w:tcW w:w="1250" w:type="pct"/>
          </w:tcPr>
          <w:p w14:paraId="41A8615B">
            <w:pPr>
              <w:pStyle w:val="19"/>
              <w:widowControl w:val="0"/>
              <w:rPr>
                <w:rFonts w:hint="default" w:ascii="Times New Roman" w:hAnsi="Times New Roman" w:cs="Times New Roman"/>
                <w:color w:val="auto"/>
              </w:rPr>
            </w:pPr>
            <w:r>
              <w:rPr>
                <w:rFonts w:hint="default" w:ascii="Times New Roman" w:hAnsi="Times New Roman" w:cs="Times New Roman"/>
                <w:color w:val="auto"/>
              </w:rPr>
              <w:t>签定合同并生效</w:t>
            </w:r>
          </w:p>
        </w:tc>
        <w:tc>
          <w:tcPr>
            <w:tcW w:w="1250" w:type="pct"/>
          </w:tcPr>
          <w:p w14:paraId="33F86A98">
            <w:pPr>
              <w:rPr>
                <w:color w:val="auto"/>
              </w:rPr>
            </w:pPr>
          </w:p>
        </w:tc>
      </w:tr>
      <w:tr w14:paraId="2802D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1" w:type="pct"/>
          </w:tcPr>
          <w:p w14:paraId="41BDAC45">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2058" w:type="pct"/>
          </w:tcPr>
          <w:p w14:paraId="28B53725">
            <w:pPr>
              <w:pStyle w:val="19"/>
              <w:widowControl w:val="0"/>
              <w:rPr>
                <w:rFonts w:hint="default" w:ascii="Times New Roman" w:hAnsi="Times New Roman" w:cs="Times New Roman"/>
                <w:color w:val="auto"/>
              </w:rPr>
            </w:pPr>
            <w:r>
              <w:rPr>
                <w:rFonts w:hint="default" w:ascii="Times New Roman" w:hAnsi="Times New Roman" w:cs="Times New Roman"/>
                <w:color w:val="auto"/>
              </w:rPr>
              <w:t>___月___日—___月___日</w:t>
            </w:r>
          </w:p>
        </w:tc>
        <w:tc>
          <w:tcPr>
            <w:tcW w:w="1250" w:type="pct"/>
          </w:tcPr>
          <w:p w14:paraId="4BC9A6B0">
            <w:pPr>
              <w:rPr>
                <w:color w:val="auto"/>
              </w:rPr>
            </w:pPr>
          </w:p>
        </w:tc>
        <w:tc>
          <w:tcPr>
            <w:tcW w:w="1250" w:type="pct"/>
          </w:tcPr>
          <w:p w14:paraId="42E2D3FD">
            <w:pPr>
              <w:rPr>
                <w:color w:val="auto"/>
              </w:rPr>
            </w:pPr>
          </w:p>
        </w:tc>
      </w:tr>
      <w:tr w14:paraId="463A7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1" w:type="pct"/>
          </w:tcPr>
          <w:p w14:paraId="3204418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2058" w:type="pct"/>
          </w:tcPr>
          <w:p w14:paraId="75496B61">
            <w:pPr>
              <w:pStyle w:val="19"/>
              <w:widowControl w:val="0"/>
              <w:rPr>
                <w:rFonts w:hint="default" w:ascii="Times New Roman" w:hAnsi="Times New Roman" w:cs="Times New Roman"/>
                <w:color w:val="auto"/>
              </w:rPr>
            </w:pPr>
            <w:r>
              <w:rPr>
                <w:rFonts w:hint="default" w:ascii="Times New Roman" w:hAnsi="Times New Roman" w:cs="Times New Roman"/>
                <w:color w:val="auto"/>
              </w:rPr>
              <w:t>___月___日—___月___日</w:t>
            </w:r>
          </w:p>
        </w:tc>
        <w:tc>
          <w:tcPr>
            <w:tcW w:w="1250" w:type="pct"/>
          </w:tcPr>
          <w:p w14:paraId="1B55A5C9">
            <w:pPr>
              <w:rPr>
                <w:color w:val="auto"/>
              </w:rPr>
            </w:pPr>
          </w:p>
        </w:tc>
        <w:tc>
          <w:tcPr>
            <w:tcW w:w="1250" w:type="pct"/>
          </w:tcPr>
          <w:p w14:paraId="015B1D26">
            <w:pPr>
              <w:rPr>
                <w:color w:val="auto"/>
              </w:rPr>
            </w:pPr>
          </w:p>
        </w:tc>
      </w:tr>
      <w:tr w14:paraId="1A234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1" w:type="pct"/>
          </w:tcPr>
          <w:p w14:paraId="3BD73ED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4</w:t>
            </w:r>
          </w:p>
        </w:tc>
        <w:tc>
          <w:tcPr>
            <w:tcW w:w="2058" w:type="pct"/>
          </w:tcPr>
          <w:p w14:paraId="789202B3">
            <w:pPr>
              <w:pStyle w:val="19"/>
              <w:widowControl w:val="0"/>
              <w:rPr>
                <w:rFonts w:hint="default" w:ascii="Times New Roman" w:hAnsi="Times New Roman" w:cs="Times New Roman"/>
                <w:color w:val="auto"/>
              </w:rPr>
            </w:pPr>
            <w:r>
              <w:rPr>
                <w:rFonts w:hint="default" w:ascii="Times New Roman" w:hAnsi="Times New Roman" w:cs="Times New Roman"/>
                <w:color w:val="auto"/>
              </w:rPr>
              <w:t>___月___日—___月___日</w:t>
            </w:r>
          </w:p>
        </w:tc>
        <w:tc>
          <w:tcPr>
            <w:tcW w:w="1250" w:type="pct"/>
          </w:tcPr>
          <w:p w14:paraId="7182986C">
            <w:pPr>
              <w:pStyle w:val="19"/>
              <w:widowControl w:val="0"/>
              <w:rPr>
                <w:rFonts w:hint="default" w:ascii="Times New Roman" w:hAnsi="Times New Roman" w:cs="Times New Roman"/>
                <w:color w:val="auto"/>
              </w:rPr>
            </w:pPr>
            <w:r>
              <w:rPr>
                <w:rFonts w:hint="default" w:ascii="Times New Roman" w:hAnsi="Times New Roman" w:cs="Times New Roman"/>
                <w:color w:val="auto"/>
              </w:rPr>
              <w:t>质保期</w:t>
            </w:r>
          </w:p>
        </w:tc>
        <w:tc>
          <w:tcPr>
            <w:tcW w:w="1250" w:type="pct"/>
          </w:tcPr>
          <w:p w14:paraId="1E041C10">
            <w:pPr>
              <w:rPr>
                <w:color w:val="auto"/>
              </w:rPr>
            </w:pPr>
          </w:p>
        </w:tc>
      </w:tr>
    </w:tbl>
    <w:p w14:paraId="5FA8ED25">
      <w:pPr>
        <w:pStyle w:val="19"/>
        <w:widowControl w:val="0"/>
        <w:ind w:firstLine="480"/>
        <w:rPr>
          <w:rFonts w:hint="default" w:ascii="Times New Roman" w:hAnsi="Times New Roman" w:cs="Times New Roman" w:eastAsiaTheme="minorEastAsia"/>
          <w:color w:val="auto"/>
          <w:lang w:eastAsia="zh-CN"/>
        </w:rPr>
      </w:pPr>
    </w:p>
    <w:p w14:paraId="313EA02C">
      <w:pPr>
        <w:outlineLvl w:val="2"/>
        <w:rPr>
          <w:color w:val="auto"/>
        </w:rPr>
      </w:pPr>
      <w:r>
        <w:rPr>
          <w:b/>
          <w:color w:val="auto"/>
          <w:sz w:val="28"/>
        </w:rPr>
        <w:br w:type="page"/>
      </w:r>
      <w:bookmarkStart w:id="51" w:name="_Toc12312"/>
      <w:r>
        <w:rPr>
          <w:b/>
          <w:color w:val="auto"/>
          <w:sz w:val="28"/>
        </w:rPr>
        <w:t>格式</w:t>
      </w:r>
      <w:r>
        <w:rPr>
          <w:rFonts w:hint="eastAsia"/>
          <w:b/>
          <w:color w:val="auto"/>
          <w:sz w:val="28"/>
          <w:lang w:val="en-US" w:eastAsia="zh-CN"/>
        </w:rPr>
        <w:t>十九</w:t>
      </w:r>
      <w:r>
        <w:rPr>
          <w:b/>
          <w:color w:val="auto"/>
          <w:sz w:val="28"/>
        </w:rPr>
        <w:t>：</w:t>
      </w:r>
      <w:bookmarkEnd w:id="51"/>
    </w:p>
    <w:p w14:paraId="00DA071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6CEDEAF2">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各类证明材料</w:t>
      </w:r>
    </w:p>
    <w:p w14:paraId="735D93B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1.招标文件要求提供的其他资料。</w:t>
      </w:r>
    </w:p>
    <w:p w14:paraId="350E45D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投标人</w:t>
      </w:r>
      <w:r>
        <w:rPr>
          <w:rFonts w:hint="default" w:ascii="Times New Roman" w:hAnsi="Times New Roman" w:cs="Times New Roman"/>
          <w:color w:val="auto"/>
        </w:rPr>
        <w:t>认为需提供的其他资料。</w:t>
      </w:r>
    </w:p>
    <w:p w14:paraId="3DC4939B">
      <w:pPr>
        <w:pStyle w:val="19"/>
        <w:widowControl w:val="0"/>
        <w:ind w:firstLine="480"/>
        <w:rPr>
          <w:rFonts w:hint="default" w:ascii="Times New Roman" w:hAnsi="Times New Roman" w:cs="Times New Roman" w:eastAsiaTheme="minorEastAsia"/>
          <w:color w:val="auto"/>
          <w:lang w:eastAsia="zh-CN"/>
        </w:rPr>
      </w:pPr>
    </w:p>
    <w:p w14:paraId="17392AA6">
      <w:pPr>
        <w:outlineLvl w:val="2"/>
        <w:rPr>
          <w:color w:val="auto"/>
        </w:rPr>
      </w:pPr>
      <w:r>
        <w:rPr>
          <w:b/>
          <w:color w:val="auto"/>
          <w:sz w:val="28"/>
        </w:rPr>
        <w:br w:type="page"/>
      </w:r>
      <w:bookmarkStart w:id="52" w:name="_Toc8738"/>
      <w:r>
        <w:rPr>
          <w:b/>
          <w:color w:val="auto"/>
          <w:sz w:val="28"/>
        </w:rPr>
        <w:t>格式</w:t>
      </w:r>
      <w:r>
        <w:rPr>
          <w:rFonts w:hint="eastAsia"/>
          <w:b/>
          <w:color w:val="auto"/>
          <w:sz w:val="28"/>
          <w:lang w:val="en-US" w:eastAsia="zh-CN"/>
        </w:rPr>
        <w:t>二</w:t>
      </w:r>
      <w:r>
        <w:rPr>
          <w:b/>
          <w:color w:val="auto"/>
          <w:sz w:val="28"/>
        </w:rPr>
        <w:t>十：</w:t>
      </w:r>
      <w:bookmarkEnd w:id="52"/>
    </w:p>
    <w:p w14:paraId="26FFC809">
      <w:pPr>
        <w:pStyle w:val="19"/>
        <w:widowControl w:val="0"/>
        <w:jc w:val="center"/>
        <w:outlineLvl w:val="3"/>
        <w:rPr>
          <w:rFonts w:hint="default" w:ascii="Times New Roman" w:hAnsi="Times New Roman" w:cs="Times New Roman"/>
          <w:b/>
          <w:color w:val="auto"/>
          <w:sz w:val="24"/>
        </w:rPr>
      </w:pPr>
      <w:r>
        <w:rPr>
          <w:rFonts w:hint="default" w:ascii="Times New Roman" w:hAnsi="Times New Roman" w:cs="Times New Roman"/>
          <w:b/>
          <w:color w:val="auto"/>
          <w:sz w:val="24"/>
          <w:lang w:eastAsia="zh-CN"/>
        </w:rPr>
        <w:t>招标代理</w:t>
      </w:r>
      <w:r>
        <w:rPr>
          <w:rFonts w:hint="default" w:ascii="Times New Roman" w:hAnsi="Times New Roman" w:cs="Times New Roman"/>
          <w:b/>
          <w:color w:val="auto"/>
          <w:sz w:val="24"/>
        </w:rPr>
        <w:t>服务费支付承诺书</w:t>
      </w:r>
    </w:p>
    <w:p w14:paraId="21A9827A">
      <w:pPr>
        <w:bidi w:val="0"/>
        <w:rPr>
          <w:color w:val="auto"/>
        </w:rPr>
      </w:pPr>
    </w:p>
    <w:p w14:paraId="2CA37850">
      <w:pPr>
        <w:pStyle w:val="19"/>
        <w:widowControl w:val="0"/>
        <w:rPr>
          <w:rFonts w:hint="default" w:ascii="Times New Roman" w:hAnsi="Times New Roman" w:cs="Times New Roman" w:eastAsiaTheme="minorEastAsia"/>
          <w:color w:val="auto"/>
          <w:lang w:eastAsia="zh-CN"/>
        </w:rPr>
      </w:pPr>
      <w:r>
        <w:rPr>
          <w:rFonts w:hint="default" w:ascii="Times New Roman" w:hAnsi="Times New Roman" w:cs="Times New Roman"/>
          <w:color w:val="auto"/>
        </w:rPr>
        <w:t>致：</w:t>
      </w:r>
      <w:r>
        <w:rPr>
          <w:rFonts w:hint="default" w:ascii="Times New Roman" w:hAnsi="Times New Roman" w:cs="Times New Roman"/>
          <w:color w:val="auto"/>
          <w:lang w:eastAsia="zh-CN"/>
        </w:rPr>
        <w:t>广州市国际工程咨询有限公司</w:t>
      </w:r>
    </w:p>
    <w:p w14:paraId="05297F2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如果我方在贵</w:t>
      </w:r>
      <w:r>
        <w:rPr>
          <w:rFonts w:hint="default" w:ascii="Times New Roman" w:hAnsi="Times New Roman" w:cs="Times New Roman"/>
          <w:color w:val="auto"/>
          <w:lang w:eastAsia="zh-CN"/>
        </w:rPr>
        <w:t>招标代理</w:t>
      </w:r>
      <w:r>
        <w:rPr>
          <w:rFonts w:hint="default" w:ascii="Times New Roman" w:hAnsi="Times New Roman" w:cs="Times New Roman"/>
          <w:color w:val="auto"/>
        </w:rPr>
        <w:t>机构组织的</w:t>
      </w:r>
      <w:r>
        <w:rPr>
          <w:rFonts w:hint="default" w:ascii="Times New Roman" w:hAnsi="Times New Roman" w:cs="Times New Roman"/>
          <w:color w:val="auto"/>
          <w:lang w:eastAsia="zh-CN"/>
        </w:rPr>
        <w:t>中国水产科学研究院珠江水产研究所珠江流域淡水渔业生物种质资源库建设</w:t>
      </w:r>
      <w:r>
        <w:rPr>
          <w:rFonts w:hint="eastAsia" w:ascii="Times New Roman" w:hAnsi="Times New Roman" w:cs="Times New Roman"/>
          <w:color w:val="auto"/>
          <w:lang w:eastAsia="zh-CN"/>
        </w:rPr>
        <w:t>项目配电工程（第二次）</w:t>
      </w:r>
      <w:r>
        <w:rPr>
          <w:rFonts w:hint="default" w:ascii="Times New Roman" w:hAnsi="Times New Roman" w:cs="Times New Roman"/>
          <w:color w:val="auto"/>
        </w:rPr>
        <w:t>招标中获中标（采购项目编号：</w:t>
      </w:r>
      <w:r>
        <w:rPr>
          <w:rFonts w:hint="default" w:ascii="Times New Roman" w:hAnsi="Times New Roman" w:cs="Times New Roman"/>
          <w:color w:val="auto"/>
          <w:lang w:eastAsia="zh-CN"/>
        </w:rPr>
        <w:t>--</w:t>
      </w:r>
      <w:r>
        <w:rPr>
          <w:rFonts w:hint="default" w:ascii="Times New Roman" w:hAnsi="Times New Roman" w:cs="Times New Roman"/>
          <w:color w:val="auto"/>
        </w:rPr>
        <w:t>），我方保证在收取《中标通知书》时，按招标文件对代理服务费支付方式的约定，承担本项目代理服务费。</w:t>
      </w:r>
    </w:p>
    <w:p w14:paraId="3495A4C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我方如违约，愿凭贵单位开出的违约通知，从我方提交的投标保证金中支付，不足部分由</w:t>
      </w:r>
      <w:r>
        <w:rPr>
          <w:rFonts w:hint="default" w:ascii="Times New Roman" w:hAnsi="Times New Roman" w:cs="Times New Roman"/>
          <w:color w:val="auto"/>
          <w:lang w:eastAsia="zh-CN"/>
        </w:rPr>
        <w:t>招标人</w:t>
      </w:r>
      <w:r>
        <w:rPr>
          <w:rFonts w:hint="default" w:ascii="Times New Roman" w:hAnsi="Times New Roman" w:cs="Times New Roman"/>
          <w:color w:val="auto"/>
        </w:rPr>
        <w:t>在支付我方的中标合同款中代为扣付；以投标担保函（或保险保函）方式提交投标保证金时，同意和要求投标担保函开立银行或担保机构、保险保函开立的保险机构应</w:t>
      </w:r>
      <w:r>
        <w:rPr>
          <w:rFonts w:hint="default" w:ascii="Times New Roman" w:hAnsi="Times New Roman" w:cs="Times New Roman"/>
          <w:color w:val="auto"/>
          <w:lang w:eastAsia="zh-CN"/>
        </w:rPr>
        <w:t>广州市国际工程咨询有限公司</w:t>
      </w:r>
      <w:r>
        <w:rPr>
          <w:rFonts w:hint="default" w:ascii="Times New Roman" w:hAnsi="Times New Roman" w:cs="Times New Roman"/>
          <w:color w:val="auto"/>
        </w:rPr>
        <w:t>的要求办理支付手续。</w:t>
      </w:r>
    </w:p>
    <w:p w14:paraId="0317765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特此承诺！</w:t>
      </w:r>
    </w:p>
    <w:p w14:paraId="2D365C72">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法定名称（公章）；_____________________</w:t>
      </w:r>
    </w:p>
    <w:p w14:paraId="4ED562E4">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法定地址：_____________________</w:t>
      </w:r>
    </w:p>
    <w:p w14:paraId="0B69820C">
      <w:pPr>
        <w:pStyle w:val="19"/>
        <w:widowControl w:val="0"/>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授权代表（签字或盖章）：_____________________</w:t>
      </w:r>
    </w:p>
    <w:p w14:paraId="75B75F55">
      <w:pPr>
        <w:pStyle w:val="19"/>
        <w:widowControl w:val="0"/>
        <w:rPr>
          <w:rFonts w:hint="default" w:ascii="Times New Roman" w:hAnsi="Times New Roman" w:cs="Times New Roman"/>
          <w:color w:val="auto"/>
        </w:rPr>
      </w:pPr>
      <w:r>
        <w:rPr>
          <w:rFonts w:hint="default" w:ascii="Times New Roman" w:hAnsi="Times New Roman" w:cs="Times New Roman"/>
          <w:color w:val="auto"/>
        </w:rPr>
        <w:t>电话：_____________________</w:t>
      </w:r>
    </w:p>
    <w:p w14:paraId="0C1CD638">
      <w:pPr>
        <w:pStyle w:val="19"/>
        <w:widowControl w:val="0"/>
        <w:rPr>
          <w:rFonts w:hint="default" w:ascii="Times New Roman" w:hAnsi="Times New Roman" w:cs="Times New Roman"/>
          <w:color w:val="auto"/>
        </w:rPr>
      </w:pPr>
      <w:r>
        <w:rPr>
          <w:rFonts w:hint="default" w:ascii="Times New Roman" w:hAnsi="Times New Roman" w:cs="Times New Roman"/>
          <w:color w:val="auto"/>
        </w:rPr>
        <w:t>传真：_____________________</w:t>
      </w:r>
    </w:p>
    <w:p w14:paraId="5B89FC5D">
      <w:pPr>
        <w:pStyle w:val="19"/>
        <w:widowControl w:val="0"/>
        <w:rPr>
          <w:rFonts w:hint="default" w:ascii="Times New Roman" w:hAnsi="Times New Roman" w:cs="Times New Roman"/>
          <w:color w:val="auto"/>
        </w:rPr>
      </w:pPr>
      <w:r>
        <w:rPr>
          <w:rFonts w:hint="default" w:ascii="Times New Roman" w:hAnsi="Times New Roman" w:cs="Times New Roman"/>
          <w:color w:val="auto"/>
        </w:rPr>
        <w:t>承诺日期：_____________________</w:t>
      </w:r>
    </w:p>
    <w:p w14:paraId="2239BE7C">
      <w:pPr>
        <w:pStyle w:val="19"/>
        <w:widowControl w:val="0"/>
        <w:ind w:firstLine="480"/>
        <w:rPr>
          <w:rFonts w:hint="default" w:ascii="Times New Roman" w:hAnsi="Times New Roman" w:cs="Times New Roman" w:eastAsiaTheme="minorEastAsia"/>
          <w:color w:val="auto"/>
          <w:lang w:eastAsia="zh-CN"/>
        </w:rPr>
      </w:pPr>
    </w:p>
    <w:p w14:paraId="591AC934">
      <w:pPr>
        <w:outlineLvl w:val="2"/>
        <w:rPr>
          <w:color w:val="auto"/>
        </w:rPr>
      </w:pPr>
      <w:r>
        <w:rPr>
          <w:b/>
          <w:color w:val="auto"/>
          <w:sz w:val="28"/>
        </w:rPr>
        <w:br w:type="page"/>
      </w:r>
      <w:bookmarkStart w:id="53" w:name="_Toc22061"/>
      <w:r>
        <w:rPr>
          <w:b/>
          <w:color w:val="auto"/>
          <w:sz w:val="28"/>
        </w:rPr>
        <w:t>格式二十</w:t>
      </w:r>
      <w:r>
        <w:rPr>
          <w:rFonts w:hint="eastAsia"/>
          <w:b/>
          <w:color w:val="auto"/>
          <w:sz w:val="28"/>
          <w:lang w:val="en-US" w:eastAsia="zh-CN"/>
        </w:rPr>
        <w:t>一</w:t>
      </w:r>
      <w:r>
        <w:rPr>
          <w:b/>
          <w:color w:val="auto"/>
          <w:sz w:val="28"/>
        </w:rPr>
        <w:t>：</w:t>
      </w:r>
      <w:bookmarkEnd w:id="53"/>
    </w:p>
    <w:p w14:paraId="121F152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0F842202">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需要</w:t>
      </w:r>
      <w:r>
        <w:rPr>
          <w:rFonts w:hint="default" w:ascii="Times New Roman" w:hAnsi="Times New Roman" w:cs="Times New Roman"/>
          <w:b/>
          <w:color w:val="auto"/>
          <w:sz w:val="24"/>
          <w:lang w:eastAsia="zh-CN"/>
        </w:rPr>
        <w:t>招标人</w:t>
      </w:r>
      <w:r>
        <w:rPr>
          <w:rFonts w:hint="default" w:ascii="Times New Roman" w:hAnsi="Times New Roman" w:cs="Times New Roman"/>
          <w:b/>
          <w:color w:val="auto"/>
          <w:sz w:val="24"/>
        </w:rPr>
        <w:t>提供的附加条件</w:t>
      </w:r>
    </w:p>
    <w:tbl>
      <w:tblPr>
        <w:tblStyle w:val="16"/>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76"/>
        <w:gridCol w:w="8007"/>
      </w:tblGrid>
      <w:tr w14:paraId="09568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7" w:type="pct"/>
          </w:tcPr>
          <w:p w14:paraId="0D24CD22">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序号</w:t>
            </w:r>
          </w:p>
        </w:tc>
        <w:tc>
          <w:tcPr>
            <w:tcW w:w="4312" w:type="pct"/>
          </w:tcPr>
          <w:p w14:paraId="0F886657">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lang w:eastAsia="zh-CN"/>
              </w:rPr>
              <w:t>投标人</w:t>
            </w:r>
            <w:r>
              <w:rPr>
                <w:rFonts w:hint="default" w:ascii="Times New Roman" w:hAnsi="Times New Roman" w:cs="Times New Roman"/>
                <w:color w:val="auto"/>
              </w:rPr>
              <w:t>需要</w:t>
            </w:r>
            <w:r>
              <w:rPr>
                <w:rFonts w:hint="default" w:ascii="Times New Roman" w:hAnsi="Times New Roman" w:cs="Times New Roman"/>
                <w:color w:val="auto"/>
                <w:lang w:eastAsia="zh-CN"/>
              </w:rPr>
              <w:t>招标人</w:t>
            </w:r>
            <w:r>
              <w:rPr>
                <w:rFonts w:hint="default" w:ascii="Times New Roman" w:hAnsi="Times New Roman" w:cs="Times New Roman"/>
                <w:color w:val="auto"/>
              </w:rPr>
              <w:t>提供的附加条件</w:t>
            </w:r>
          </w:p>
        </w:tc>
      </w:tr>
      <w:tr w14:paraId="7AB4E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7" w:type="pct"/>
          </w:tcPr>
          <w:p w14:paraId="6804D660">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1</w:t>
            </w:r>
          </w:p>
        </w:tc>
        <w:tc>
          <w:tcPr>
            <w:tcW w:w="4312" w:type="pct"/>
          </w:tcPr>
          <w:p w14:paraId="12F60F5E">
            <w:pPr>
              <w:rPr>
                <w:color w:val="auto"/>
              </w:rPr>
            </w:pPr>
          </w:p>
        </w:tc>
      </w:tr>
      <w:tr w14:paraId="52C14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7" w:type="pct"/>
          </w:tcPr>
          <w:p w14:paraId="0CC65DDB">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2</w:t>
            </w:r>
          </w:p>
        </w:tc>
        <w:tc>
          <w:tcPr>
            <w:tcW w:w="4312" w:type="pct"/>
          </w:tcPr>
          <w:p w14:paraId="4AFA4170">
            <w:pPr>
              <w:rPr>
                <w:color w:val="auto"/>
              </w:rPr>
            </w:pPr>
          </w:p>
        </w:tc>
      </w:tr>
      <w:tr w14:paraId="3EF35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7" w:type="pct"/>
          </w:tcPr>
          <w:p w14:paraId="7AF1C45E">
            <w:pPr>
              <w:pStyle w:val="19"/>
              <w:widowControl w:val="0"/>
              <w:jc w:val="center"/>
              <w:rPr>
                <w:rFonts w:hint="default" w:ascii="Times New Roman" w:hAnsi="Times New Roman" w:cs="Times New Roman"/>
                <w:color w:val="auto"/>
              </w:rPr>
            </w:pPr>
            <w:r>
              <w:rPr>
                <w:rFonts w:hint="default" w:ascii="Times New Roman" w:hAnsi="Times New Roman" w:cs="Times New Roman"/>
                <w:color w:val="auto"/>
              </w:rPr>
              <w:t>3</w:t>
            </w:r>
          </w:p>
        </w:tc>
        <w:tc>
          <w:tcPr>
            <w:tcW w:w="4312" w:type="pct"/>
          </w:tcPr>
          <w:p w14:paraId="0290F4F6">
            <w:pPr>
              <w:rPr>
                <w:color w:val="auto"/>
              </w:rPr>
            </w:pPr>
          </w:p>
        </w:tc>
      </w:tr>
    </w:tbl>
    <w:p w14:paraId="33722B3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注：</w:t>
      </w:r>
      <w:r>
        <w:rPr>
          <w:rFonts w:hint="default" w:ascii="Times New Roman" w:hAnsi="Times New Roman" w:cs="Times New Roman"/>
          <w:color w:val="auto"/>
          <w:lang w:eastAsia="zh-CN"/>
        </w:rPr>
        <w:t>投标人</w:t>
      </w:r>
      <w:r>
        <w:rPr>
          <w:rFonts w:hint="default" w:ascii="Times New Roman" w:hAnsi="Times New Roman" w:cs="Times New Roman"/>
          <w:color w:val="auto"/>
        </w:rPr>
        <w:t>完成本项目需要</w:t>
      </w:r>
      <w:r>
        <w:rPr>
          <w:rFonts w:hint="default" w:ascii="Times New Roman" w:hAnsi="Times New Roman" w:cs="Times New Roman"/>
          <w:color w:val="auto"/>
          <w:lang w:eastAsia="zh-CN"/>
        </w:rPr>
        <w:t>招标人</w:t>
      </w:r>
      <w:r>
        <w:rPr>
          <w:rFonts w:hint="default" w:ascii="Times New Roman" w:hAnsi="Times New Roman" w:cs="Times New Roman"/>
          <w:color w:val="auto"/>
        </w:rPr>
        <w:t>配合或提供的条件必须在上表列出，否则将视为</w:t>
      </w:r>
      <w:r>
        <w:rPr>
          <w:rFonts w:hint="default" w:ascii="Times New Roman" w:hAnsi="Times New Roman" w:cs="Times New Roman"/>
          <w:color w:val="auto"/>
          <w:lang w:eastAsia="zh-CN"/>
        </w:rPr>
        <w:t>投标人</w:t>
      </w:r>
      <w:r>
        <w:rPr>
          <w:rFonts w:hint="default" w:ascii="Times New Roman" w:hAnsi="Times New Roman" w:cs="Times New Roman"/>
          <w:color w:val="auto"/>
        </w:rPr>
        <w:t>同意按现有条件完成本项目。如上表所列附加条件含有</w:t>
      </w:r>
      <w:r>
        <w:rPr>
          <w:rFonts w:hint="default" w:ascii="Times New Roman" w:hAnsi="Times New Roman" w:cs="Times New Roman"/>
          <w:color w:val="auto"/>
          <w:lang w:eastAsia="zh-CN"/>
        </w:rPr>
        <w:t>招标人</w:t>
      </w:r>
      <w:r>
        <w:rPr>
          <w:rFonts w:hint="default" w:ascii="Times New Roman" w:hAnsi="Times New Roman" w:cs="Times New Roman"/>
          <w:color w:val="auto"/>
        </w:rPr>
        <w:t>不能接受的，将被视为投标无效。</w:t>
      </w:r>
    </w:p>
    <w:p w14:paraId="4A5F39A2">
      <w:pPr>
        <w:pStyle w:val="19"/>
        <w:widowControl w:val="0"/>
        <w:ind w:firstLine="480"/>
        <w:rPr>
          <w:rFonts w:hint="default" w:ascii="Times New Roman" w:hAnsi="Times New Roman" w:cs="Times New Roman" w:eastAsiaTheme="minorEastAsia"/>
          <w:color w:val="auto"/>
          <w:lang w:eastAsia="zh-CN"/>
        </w:rPr>
      </w:pPr>
    </w:p>
    <w:p w14:paraId="611A825A">
      <w:pPr>
        <w:outlineLvl w:val="2"/>
        <w:rPr>
          <w:color w:val="auto"/>
        </w:rPr>
      </w:pPr>
      <w:r>
        <w:rPr>
          <w:b/>
          <w:color w:val="auto"/>
          <w:sz w:val="28"/>
        </w:rPr>
        <w:br w:type="page"/>
      </w:r>
      <w:bookmarkStart w:id="54" w:name="_Toc29314"/>
      <w:r>
        <w:rPr>
          <w:b/>
          <w:color w:val="auto"/>
          <w:sz w:val="28"/>
        </w:rPr>
        <w:t>格式二十</w:t>
      </w:r>
      <w:r>
        <w:rPr>
          <w:rFonts w:hint="eastAsia"/>
          <w:b/>
          <w:color w:val="auto"/>
          <w:sz w:val="28"/>
          <w:lang w:val="en-US" w:eastAsia="zh-CN"/>
        </w:rPr>
        <w:t>二</w:t>
      </w:r>
      <w:r>
        <w:rPr>
          <w:b/>
          <w:color w:val="auto"/>
          <w:sz w:val="28"/>
        </w:rPr>
        <w:t>：</w:t>
      </w:r>
      <w:bookmarkEnd w:id="54"/>
    </w:p>
    <w:p w14:paraId="0B7E130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60F4E50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项目实施方案、质量保证及售后服务承诺等内容和格式自拟。</w:t>
      </w:r>
    </w:p>
    <w:p w14:paraId="6CE20311">
      <w:pPr>
        <w:pStyle w:val="19"/>
        <w:widowControl w:val="0"/>
        <w:ind w:firstLine="480"/>
        <w:rPr>
          <w:rFonts w:hint="default" w:ascii="Times New Roman" w:hAnsi="Times New Roman" w:cs="Times New Roman" w:eastAsiaTheme="minorEastAsia"/>
          <w:color w:val="auto"/>
          <w:lang w:eastAsia="zh-CN"/>
        </w:rPr>
      </w:pPr>
    </w:p>
    <w:p w14:paraId="1B1BA0B5">
      <w:pPr>
        <w:outlineLvl w:val="2"/>
        <w:rPr>
          <w:color w:val="auto"/>
        </w:rPr>
      </w:pPr>
      <w:r>
        <w:rPr>
          <w:b/>
          <w:color w:val="auto"/>
          <w:sz w:val="28"/>
        </w:rPr>
        <w:br w:type="page"/>
      </w:r>
      <w:bookmarkStart w:id="55" w:name="_Toc12116"/>
      <w:r>
        <w:rPr>
          <w:b/>
          <w:color w:val="auto"/>
          <w:sz w:val="28"/>
        </w:rPr>
        <w:t>格式二十</w:t>
      </w:r>
      <w:r>
        <w:rPr>
          <w:rFonts w:hint="eastAsia"/>
          <w:b/>
          <w:color w:val="auto"/>
          <w:sz w:val="28"/>
          <w:lang w:val="en-US" w:eastAsia="zh-CN"/>
        </w:rPr>
        <w:t>三</w:t>
      </w:r>
      <w:r>
        <w:rPr>
          <w:b/>
          <w:color w:val="auto"/>
          <w:sz w:val="28"/>
        </w:rPr>
        <w:t>：</w:t>
      </w:r>
      <w:bookmarkEnd w:id="55"/>
    </w:p>
    <w:p w14:paraId="1F8701A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附件（以下格式文件由</w:t>
      </w:r>
      <w:r>
        <w:rPr>
          <w:rFonts w:hint="default" w:ascii="Times New Roman" w:hAnsi="Times New Roman" w:cs="Times New Roman"/>
          <w:color w:val="auto"/>
          <w:lang w:eastAsia="zh-CN"/>
        </w:rPr>
        <w:t>投标人</w:t>
      </w:r>
      <w:r>
        <w:rPr>
          <w:rFonts w:hint="default" w:ascii="Times New Roman" w:hAnsi="Times New Roman" w:cs="Times New Roman"/>
          <w:color w:val="auto"/>
        </w:rPr>
        <w:t>根据需要选用）</w:t>
      </w:r>
    </w:p>
    <w:p w14:paraId="002419D9">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政府采购投标（响应）担保函</w:t>
      </w:r>
    </w:p>
    <w:p w14:paraId="0160860B">
      <w:pPr>
        <w:pStyle w:val="19"/>
        <w:widowControl w:val="0"/>
        <w:rPr>
          <w:rFonts w:hint="default" w:ascii="Times New Roman" w:hAnsi="Times New Roman" w:cs="Times New Roman"/>
          <w:color w:val="auto"/>
        </w:rPr>
      </w:pPr>
      <w:r>
        <w:rPr>
          <w:rFonts w:hint="default" w:ascii="Times New Roman" w:hAnsi="Times New Roman" w:cs="Times New Roman"/>
          <w:color w:val="auto"/>
        </w:rPr>
        <w:t>编号：【】号</w:t>
      </w:r>
    </w:p>
    <w:p w14:paraId="1248BC1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w:t>
      </w:r>
      <w:r>
        <w:rPr>
          <w:rFonts w:hint="default" w:ascii="Times New Roman" w:hAnsi="Times New Roman" w:cs="Times New Roman"/>
          <w:color w:val="auto"/>
          <w:lang w:eastAsia="zh-CN"/>
        </w:rPr>
        <w:t>招标人</w:t>
      </w:r>
      <w:r>
        <w:rPr>
          <w:rFonts w:hint="default" w:ascii="Times New Roman" w:hAnsi="Times New Roman" w:cs="Times New Roman"/>
          <w:color w:val="auto"/>
        </w:rPr>
        <w:t>）：</w:t>
      </w:r>
    </w:p>
    <w:p w14:paraId="3C87C89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鉴于__________（以下简称“投标（响应）人”）拟参加</w:t>
      </w:r>
      <w:r>
        <w:rPr>
          <w:rFonts w:hint="eastAsia" w:ascii="Times New Roman" w:hAnsi="Times New Roman" w:cs="Times New Roman"/>
          <w:color w:val="auto"/>
          <w:u w:val="single"/>
          <w:lang w:val="en-US" w:eastAsia="zh-CN"/>
        </w:rPr>
        <w:t xml:space="preserve">    </w:t>
      </w:r>
      <w:r>
        <w:rPr>
          <w:rFonts w:hint="eastAsia" w:ascii="Times New Roman" w:hAnsi="Times New Roman" w:cs="Times New Roman"/>
          <w:color w:val="auto"/>
          <w:lang w:val="en-US" w:eastAsia="zh-CN"/>
        </w:rPr>
        <w:t>项目（采购项目</w:t>
      </w:r>
      <w:r>
        <w:rPr>
          <w:rFonts w:hint="default" w:ascii="Times New Roman" w:hAnsi="Times New Roman" w:cs="Times New Roman"/>
          <w:color w:val="auto"/>
        </w:rPr>
        <w:t>编号</w:t>
      </w:r>
      <w:r>
        <w:rPr>
          <w:rFonts w:hint="eastAsia" w:ascii="Times New Roman" w:hAnsi="Times New Roman" w:cs="Times New Roman"/>
          <w:color w:val="auto"/>
          <w:u w:val="single"/>
          <w:lang w:val="en-US" w:eastAsia="zh-CN"/>
        </w:rPr>
        <w:t xml:space="preserve">   </w:t>
      </w:r>
      <w:r>
        <w:rPr>
          <w:rFonts w:hint="eastAsia" w:ascii="Times New Roman" w:hAnsi="Times New Roman" w:cs="Times New Roman"/>
          <w:color w:val="auto"/>
          <w:lang w:val="en-US" w:eastAsia="zh-CN"/>
        </w:rPr>
        <w:t>）</w:t>
      </w:r>
      <w:r>
        <w:rPr>
          <w:rFonts w:hint="default" w:ascii="Times New Roman" w:hAnsi="Times New Roman" w:cs="Times New Roman"/>
          <w:color w:val="auto"/>
        </w:rPr>
        <w:t>的（以下简称“本项目”）投标（响应），根据本项目</w:t>
      </w:r>
      <w:r>
        <w:rPr>
          <w:rFonts w:hint="default" w:ascii="Times New Roman" w:hAnsi="Times New Roman" w:cs="Times New Roman"/>
          <w:color w:val="auto"/>
          <w:lang w:eastAsia="zh-CN"/>
        </w:rPr>
        <w:t>招标文件</w:t>
      </w:r>
      <w:r>
        <w:rPr>
          <w:rFonts w:hint="default" w:ascii="Times New Roman" w:hAnsi="Times New Roman" w:cs="Times New Roman"/>
          <w:color w:val="auto"/>
        </w:rPr>
        <w:t>，投标（响应）人参加投标（响应）时应向你方交纳投标（响应）保证金，且可以投标保险凭证的形式交纳投标（响应）保证金。应投标（响应）人的申请，我方以保险的方式向你方提供如下投标保证保险凭证：</w:t>
      </w:r>
    </w:p>
    <w:p w14:paraId="66FF4D3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一、保险责任的情形及保证金额</w:t>
      </w:r>
    </w:p>
    <w:p w14:paraId="00D445C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（一）在投标（响应）人出现下列情形之一时，我方承担保险责任：</w:t>
      </w:r>
    </w:p>
    <w:p w14:paraId="04BE709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1.中标（成交）后投标（响应）人无正当理由不与</w:t>
      </w:r>
      <w:r>
        <w:rPr>
          <w:rFonts w:hint="default" w:ascii="Times New Roman" w:hAnsi="Times New Roman" w:cs="Times New Roman"/>
          <w:color w:val="auto"/>
          <w:lang w:eastAsia="zh-CN"/>
        </w:rPr>
        <w:t>招标人</w:t>
      </w:r>
      <w:r>
        <w:rPr>
          <w:rFonts w:hint="default" w:ascii="Times New Roman" w:hAnsi="Times New Roman" w:cs="Times New Roman"/>
          <w:color w:val="auto"/>
        </w:rPr>
        <w:t>签订《政府采购合同》；</w:t>
      </w:r>
    </w:p>
    <w:p w14:paraId="2931A74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eastAsia="zh-CN"/>
        </w:rPr>
        <w:t>招标文件</w:t>
      </w:r>
      <w:r>
        <w:rPr>
          <w:rFonts w:hint="default" w:ascii="Times New Roman" w:hAnsi="Times New Roman" w:cs="Times New Roman"/>
          <w:color w:val="auto"/>
        </w:rPr>
        <w:t>规定的投标（响应）人应当缴纳保证金的其他情形。</w:t>
      </w:r>
    </w:p>
    <w:p w14:paraId="1F5C452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（二）我方承担保险责任的最高金额为人民币__________元（大写）即本项目的投标（响应）保证金金额。</w:t>
      </w:r>
    </w:p>
    <w:p w14:paraId="684CF25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二、保证的方式及保证期间</w:t>
      </w:r>
    </w:p>
    <w:p w14:paraId="32EFBDC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我方保证的方式为：连带责任保证。</w:t>
      </w:r>
    </w:p>
    <w:p w14:paraId="2795761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我方的保证期间为：本保险凭证自__年__月__日起生效，有效期至开标日后的90天内。</w:t>
      </w:r>
    </w:p>
    <w:p w14:paraId="6AB6968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三、承担保证责任的程序</w:t>
      </w:r>
    </w:p>
    <w:p w14:paraId="4F80ACB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41EFE2E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2.我方在收到索赔通知及相关证明材料后，在15个工作日内进行审查，符合应承担保证责任情形的，我方按照你方的要求代投标（响应）人向你方支付相应的索赔款项。</w:t>
      </w:r>
    </w:p>
    <w:p w14:paraId="03BBBAD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四、保证责任的终止</w:t>
      </w:r>
    </w:p>
    <w:p w14:paraId="0601413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1.保证期间届满，你方未向我方书面主张保证责任的，自保证期间届满次日起，我方保证责任自动终止。</w:t>
      </w:r>
    </w:p>
    <w:p w14:paraId="4AA879F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2.我方按照本保函向你方履行了保证责任后，自我方向你方支付款项（支付款项从我方账户划出）之日起，保证责任终止。</w:t>
      </w:r>
    </w:p>
    <w:p w14:paraId="79689D7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3.按照法律法规的规定或出现我方保证责任终止的其它情形的，我方在本保函项下的保证责任终止。</w:t>
      </w:r>
    </w:p>
    <w:p w14:paraId="5141415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五、免责条款</w:t>
      </w:r>
    </w:p>
    <w:p w14:paraId="31BF5CB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1.依照法律规定或你方与投标（响应）人的另行约定，全部或者部分免除投标（响应）人投标（响应）保证金义务时，我方亦免除相应的保证责任。</w:t>
      </w:r>
    </w:p>
    <w:p w14:paraId="3FB7CD6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2.因你方原因致使投标（响应）人发生本保函第一条第（一）款约定情形的，我方不承担保证责任。</w:t>
      </w:r>
    </w:p>
    <w:p w14:paraId="7E75D6DA">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3.因不可抗力造成投标（响应）人发生本保函第一条约定情形的，我方不承担保证责任。</w:t>
      </w:r>
    </w:p>
    <w:p w14:paraId="4639D2E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4.你方或其他有权机关对</w:t>
      </w:r>
      <w:r>
        <w:rPr>
          <w:rFonts w:hint="default" w:ascii="Times New Roman" w:hAnsi="Times New Roman" w:cs="Times New Roman"/>
          <w:color w:val="auto"/>
          <w:lang w:eastAsia="zh-CN"/>
        </w:rPr>
        <w:t>招标文件</w:t>
      </w:r>
      <w:r>
        <w:rPr>
          <w:rFonts w:hint="default" w:ascii="Times New Roman" w:hAnsi="Times New Roman" w:cs="Times New Roman"/>
          <w:color w:val="auto"/>
        </w:rPr>
        <w:t>进行任何澄清或修改，加重我方保证责任的，我方对加重部分不承担保证责任，但该澄清或修改经我方事先书面同意的除外。</w:t>
      </w:r>
    </w:p>
    <w:p w14:paraId="3A4D713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六、争议的解决</w:t>
      </w:r>
    </w:p>
    <w:p w14:paraId="44FA73D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因本保函发生的纠纷，由你我双方协商解决，协商不成的，通过诉讼程序解决，诉讼管辖地法院为法院。</w:t>
      </w:r>
    </w:p>
    <w:p w14:paraId="330290E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七、保函的生效</w:t>
      </w:r>
    </w:p>
    <w:p w14:paraId="7E65324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本保函自我方加盖公章之日起生效。</w:t>
      </w:r>
    </w:p>
    <w:p w14:paraId="50AD677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保证人：_______（公章）_______</w:t>
      </w:r>
    </w:p>
    <w:p w14:paraId="427CA6F5">
      <w:pPr>
        <w:pStyle w:val="19"/>
        <w:widowControl w:val="0"/>
        <w:rPr>
          <w:rFonts w:hint="default" w:ascii="Times New Roman" w:hAnsi="Times New Roman" w:cs="Times New Roman"/>
          <w:color w:val="auto"/>
        </w:rPr>
      </w:pPr>
      <w:r>
        <w:rPr>
          <w:rFonts w:hint="default" w:ascii="Times New Roman" w:hAnsi="Times New Roman" w:cs="Times New Roman"/>
          <w:color w:val="auto"/>
        </w:rPr>
        <w:t>联系人：____________________</w:t>
      </w:r>
    </w:p>
    <w:p w14:paraId="0E8C2F6A">
      <w:pPr>
        <w:pStyle w:val="19"/>
        <w:widowControl w:val="0"/>
        <w:rPr>
          <w:rFonts w:hint="default" w:ascii="Times New Roman" w:hAnsi="Times New Roman" w:cs="Times New Roman"/>
          <w:color w:val="auto"/>
        </w:rPr>
      </w:pPr>
      <w:r>
        <w:rPr>
          <w:rFonts w:hint="default" w:ascii="Times New Roman" w:hAnsi="Times New Roman" w:cs="Times New Roman"/>
          <w:color w:val="auto"/>
        </w:rPr>
        <w:t>联系电话：____________________</w:t>
      </w:r>
    </w:p>
    <w:p w14:paraId="64D22D49">
      <w:pPr>
        <w:pStyle w:val="19"/>
        <w:widowControl w:val="0"/>
        <w:rPr>
          <w:rFonts w:hint="default" w:ascii="Times New Roman" w:hAnsi="Times New Roman" w:cs="Times New Roman"/>
          <w:color w:val="auto"/>
        </w:rPr>
      </w:pPr>
      <w:r>
        <w:rPr>
          <w:rFonts w:hint="default" w:ascii="Times New Roman" w:hAnsi="Times New Roman" w:cs="Times New Roman"/>
          <w:color w:val="auto"/>
        </w:rPr>
        <w:t>___年___月___日</w:t>
      </w:r>
    </w:p>
    <w:p w14:paraId="1A2CE49A">
      <w:pPr>
        <w:pStyle w:val="19"/>
        <w:widowControl w:val="0"/>
        <w:ind w:firstLine="480"/>
        <w:rPr>
          <w:rFonts w:hint="default" w:ascii="Times New Roman" w:hAnsi="Times New Roman" w:cs="Times New Roman" w:eastAsiaTheme="minorEastAsia"/>
          <w:color w:val="auto"/>
          <w:lang w:eastAsia="zh-CN"/>
        </w:rPr>
      </w:pPr>
    </w:p>
    <w:p w14:paraId="3AD6F0AE">
      <w:pPr>
        <w:outlineLvl w:val="2"/>
        <w:rPr>
          <w:color w:val="auto"/>
        </w:rPr>
      </w:pPr>
      <w:r>
        <w:rPr>
          <w:b/>
          <w:color w:val="auto"/>
          <w:sz w:val="28"/>
        </w:rPr>
        <w:br w:type="page"/>
      </w:r>
      <w:bookmarkStart w:id="56" w:name="_Toc20957"/>
      <w:r>
        <w:rPr>
          <w:b/>
          <w:color w:val="auto"/>
          <w:sz w:val="28"/>
        </w:rPr>
        <w:t>格式二十</w:t>
      </w:r>
      <w:r>
        <w:rPr>
          <w:rFonts w:hint="eastAsia"/>
          <w:b/>
          <w:color w:val="auto"/>
          <w:sz w:val="28"/>
          <w:lang w:val="en-US" w:eastAsia="zh-CN"/>
        </w:rPr>
        <w:t>四</w:t>
      </w:r>
      <w:r>
        <w:rPr>
          <w:b/>
          <w:color w:val="auto"/>
          <w:sz w:val="28"/>
        </w:rPr>
        <w:t>：</w:t>
      </w:r>
      <w:bookmarkEnd w:id="56"/>
    </w:p>
    <w:p w14:paraId="3C1B6610">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政府采购履约担保函</w:t>
      </w:r>
    </w:p>
    <w:p w14:paraId="2A232857">
      <w:pPr>
        <w:pStyle w:val="19"/>
        <w:widowControl w:val="0"/>
        <w:rPr>
          <w:rFonts w:hint="default" w:ascii="Times New Roman" w:hAnsi="Times New Roman" w:cs="Times New Roman"/>
          <w:color w:val="auto"/>
        </w:rPr>
      </w:pPr>
      <w:r>
        <w:rPr>
          <w:rFonts w:hint="default" w:ascii="Times New Roman" w:hAnsi="Times New Roman" w:cs="Times New Roman"/>
          <w:color w:val="auto"/>
        </w:rPr>
        <w:t>编号：</w:t>
      </w:r>
    </w:p>
    <w:p w14:paraId="4C0F9068">
      <w:pPr>
        <w:pStyle w:val="19"/>
        <w:widowControl w:val="0"/>
        <w:ind w:firstLine="0"/>
        <w:rPr>
          <w:rFonts w:hint="default" w:ascii="Times New Roman" w:hAnsi="Times New Roman" w:cs="Times New Roman"/>
          <w:color w:val="auto"/>
        </w:rPr>
      </w:pPr>
      <w:r>
        <w:rPr>
          <w:rFonts w:hint="default" w:ascii="Times New Roman" w:hAnsi="Times New Roman" w:cs="Times New Roman"/>
          <w:color w:val="auto"/>
        </w:rPr>
        <w:t>（</w:t>
      </w:r>
      <w:r>
        <w:rPr>
          <w:rFonts w:hint="default" w:ascii="Times New Roman" w:hAnsi="Times New Roman" w:cs="Times New Roman"/>
          <w:color w:val="auto"/>
          <w:lang w:eastAsia="zh-CN"/>
        </w:rPr>
        <w:t>招标人</w:t>
      </w:r>
      <w:r>
        <w:rPr>
          <w:rFonts w:hint="default" w:ascii="Times New Roman" w:hAnsi="Times New Roman" w:cs="Times New Roman"/>
          <w:color w:val="auto"/>
        </w:rPr>
        <w:t>）：</w:t>
      </w:r>
    </w:p>
    <w:p w14:paraId="18D912F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鉴于贵方在__________项目（</w:t>
      </w:r>
      <w:r>
        <w:rPr>
          <w:rFonts w:hint="eastAsia" w:ascii="Times New Roman" w:hAnsi="Times New Roman" w:cs="Times New Roman"/>
          <w:color w:val="auto"/>
          <w:lang w:val="en-US" w:eastAsia="zh-CN"/>
        </w:rPr>
        <w:t>采购</w:t>
      </w:r>
      <w:r>
        <w:rPr>
          <w:rFonts w:hint="default" w:ascii="Times New Roman" w:hAnsi="Times New Roman" w:cs="Times New Roman"/>
          <w:color w:val="auto"/>
        </w:rPr>
        <w:t>项目编号为__________以下简称“项目”）的采购中，确定__________为中标人/</w:t>
      </w:r>
      <w:r>
        <w:rPr>
          <w:rFonts w:hint="default" w:ascii="Times New Roman" w:hAnsi="Times New Roman" w:cs="Times New Roman"/>
          <w:color w:val="auto"/>
          <w:lang w:eastAsia="zh-CN"/>
        </w:rPr>
        <w:t>投标人</w:t>
      </w:r>
      <w:r>
        <w:rPr>
          <w:rFonts w:hint="default" w:ascii="Times New Roman" w:hAnsi="Times New Roman" w:cs="Times New Roman"/>
          <w:color w:val="auto"/>
        </w:rPr>
        <w:t>，拟签订/已签订项目相关采购合同（以下简称“主合同”）。依据主合同的约定，</w:t>
      </w:r>
      <w:r>
        <w:rPr>
          <w:rFonts w:hint="default" w:ascii="Times New Roman" w:hAnsi="Times New Roman" w:cs="Times New Roman"/>
          <w:color w:val="auto"/>
          <w:lang w:eastAsia="zh-CN"/>
        </w:rPr>
        <w:t>投标人</w:t>
      </w:r>
      <w:r>
        <w:rPr>
          <w:rFonts w:hint="default" w:ascii="Times New Roman" w:hAnsi="Times New Roman" w:cs="Times New Roman"/>
          <w:color w:val="auto"/>
        </w:rPr>
        <w:t>应向贵方交纳履约保证金，且可以履约担保函的形式交纳履约保证金。应</w:t>
      </w:r>
      <w:r>
        <w:rPr>
          <w:rFonts w:hint="default" w:ascii="Times New Roman" w:hAnsi="Times New Roman" w:cs="Times New Roman"/>
          <w:color w:val="auto"/>
          <w:lang w:eastAsia="zh-CN"/>
        </w:rPr>
        <w:t>投标人</w:t>
      </w:r>
      <w:r>
        <w:rPr>
          <w:rFonts w:hint="default" w:ascii="Times New Roman" w:hAnsi="Times New Roman" w:cs="Times New Roman"/>
          <w:color w:val="auto"/>
        </w:rPr>
        <w:t>的申请，我方以保证的方式向贵方提供如下履约保证金担保：</w:t>
      </w:r>
    </w:p>
    <w:p w14:paraId="1A251C5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一、保证金额</w:t>
      </w:r>
    </w:p>
    <w:p w14:paraId="460AD6F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我方的保证范围是主合同约定的合同价款总额的___%，数额为__________（大写），币种为</w:t>
      </w:r>
      <w:r>
        <w:rPr>
          <w:rFonts w:hint="default" w:ascii="Times New Roman" w:hAnsi="Times New Roman" w:cs="Times New Roman"/>
          <w:color w:val="auto"/>
          <w:u w:val="single"/>
        </w:rPr>
        <w:t>人民币</w:t>
      </w:r>
      <w:r>
        <w:rPr>
          <w:rFonts w:hint="default" w:ascii="Times New Roman" w:hAnsi="Times New Roman" w:cs="Times New Roman"/>
          <w:color w:val="auto"/>
        </w:rPr>
        <w:t>（即主合同履约保证金金额）。</w:t>
      </w:r>
    </w:p>
    <w:p w14:paraId="7414F7B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二、我方保证的方式为：连带责任保证。</w:t>
      </w:r>
    </w:p>
    <w:p w14:paraId="37B9DF9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三、我方保证的期间为：本保函自开立之日起生效，至年月日止。</w:t>
      </w:r>
    </w:p>
    <w:p w14:paraId="40E3256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四、在本保函的有效期内，如被保证人违反上述合同或协议约定的义务，我方将在收到你方提交的本保函文件及符合下列全部条件的索赔通知后</w:t>
      </w:r>
      <w:r>
        <w:rPr>
          <w:rFonts w:hint="default" w:ascii="Times New Roman" w:hAnsi="Times New Roman" w:cs="Times New Roman"/>
          <w:color w:val="auto"/>
          <w:u w:val="single"/>
        </w:rPr>
        <w:t>30</w:t>
      </w:r>
      <w:r>
        <w:rPr>
          <w:rFonts w:hint="default" w:ascii="Times New Roman" w:hAnsi="Times New Roman" w:cs="Times New Roman"/>
          <w:color w:val="auto"/>
        </w:rPr>
        <w:t>个工作日内以上述保证金额为限支付你方索赔金额:</w:t>
      </w:r>
    </w:p>
    <w:p w14:paraId="2449026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(一)索赔通知文件必须以书面形式提出，列明索赔金额，并由你方法定代表人(负责人)或授权代理人签字并加盖公章;</w:t>
      </w:r>
    </w:p>
    <w:p w14:paraId="25375D69">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(二)索赔通知文件必须同时附有:</w:t>
      </w:r>
    </w:p>
    <w:p w14:paraId="2588F1C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1.一项书面声明，声明索赔款项并未由被保证人或其代理人直接或间接地支付给你方;</w:t>
      </w:r>
    </w:p>
    <w:p w14:paraId="72257770">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2.证明被保证人违反上述合同或协议约定的义务以及有责任支付你方索赔金额的证据。</w:t>
      </w:r>
    </w:p>
    <w:p w14:paraId="4229955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(三)索赔通知文件必须在本保函有效期内到达以下地址：</w:t>
      </w:r>
    </w:p>
    <w:p w14:paraId="7BD6BE1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__________________________________________________。</w:t>
      </w:r>
    </w:p>
    <w:p w14:paraId="4EECAA7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五、本保函保证金额将随被保证人逐步履行保函项下合同约定或法定的义务以及我方按你方索赔通知文件要求分次支付而相应递减。</w:t>
      </w:r>
    </w:p>
    <w:p w14:paraId="2AF2CC2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六、本保函项下的权利不得转让，不得设定担保。受益人未经我方书面同意转让本保函或其项下任何权利，我方在本保函项下的义务与责任全部消灭。</w:t>
      </w:r>
    </w:p>
    <w:p w14:paraId="604748A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七、本保函项下的合同或基础交易不成立、不生效、无效、被撤销、被解除，本保函无效;被保证人基于保函项下的合同或基础交易或其他原因的抗辩，我方均有权主张。</w:t>
      </w:r>
    </w:p>
    <w:p w14:paraId="6B325AA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八、因本保函发生争议协商解决不成，按以下第</w:t>
      </w:r>
      <w:r>
        <w:rPr>
          <w:rFonts w:hint="default" w:ascii="Times New Roman" w:hAnsi="Times New Roman" w:cs="Times New Roman"/>
          <w:color w:val="auto"/>
          <w:u w:val="single"/>
        </w:rPr>
        <w:t>(一)</w:t>
      </w:r>
      <w:r>
        <w:rPr>
          <w:rFonts w:hint="default" w:ascii="Times New Roman" w:hAnsi="Times New Roman" w:cs="Times New Roman"/>
          <w:color w:val="auto"/>
        </w:rPr>
        <w:t>种方式解决:</w:t>
      </w:r>
    </w:p>
    <w:p w14:paraId="0D224FCF">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(一)向我方所在地的人民法院起诉。</w:t>
      </w:r>
    </w:p>
    <w:p w14:paraId="1ED128D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(二)提交</w:t>
      </w:r>
      <w:r>
        <w:rPr>
          <w:rFonts w:hint="default" w:ascii="Times New Roman" w:hAnsi="Times New Roman" w:cs="Times New Roman"/>
          <w:color w:val="auto"/>
          <w:u w:val="single"/>
        </w:rPr>
        <w:t>此栏空白</w:t>
      </w:r>
      <w:r>
        <w:rPr>
          <w:rFonts w:hint="default" w:ascii="Times New Roman" w:hAnsi="Times New Roman" w:cs="Times New Roman"/>
          <w:color w:val="auto"/>
        </w:rPr>
        <w:t>仲裁委员会(仲裁地点为此栏空白)按照申请仲裁时该会现行有效的仲裁规则进行仲裁。仲裁裁决是终局的，对双方均有约束力。</w:t>
      </w:r>
    </w:p>
    <w:p w14:paraId="2E4948D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九、本保函适用中华人民共和国法律。</w:t>
      </w:r>
    </w:p>
    <w:p w14:paraId="1F37A3B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十、其他条款:</w:t>
      </w:r>
    </w:p>
    <w:p w14:paraId="3BDB95D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1.本保函有效期届满或提前终止，本保函自动失效，我方在本保函项下的义务与责任自动全部消灭，此后提出的任何索赔均为无效索赔，我方无义务作出任何赔付。</w:t>
      </w:r>
    </w:p>
    <w:p w14:paraId="16D5CF7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2.所有索赔通知必须在我方工作时间内到达本保函规定的地址。</w:t>
      </w:r>
    </w:p>
    <w:p w14:paraId="3DD033E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十一、本保函自我方盖章之日起生效。</w:t>
      </w:r>
    </w:p>
    <w:p w14:paraId="45A6BDFE">
      <w:pPr>
        <w:pStyle w:val="19"/>
        <w:widowControl w:val="0"/>
        <w:rPr>
          <w:rFonts w:hint="default" w:ascii="Times New Roman" w:hAnsi="Times New Roman" w:cs="Times New Roman"/>
          <w:color w:val="auto"/>
        </w:rPr>
      </w:pPr>
      <w:r>
        <w:rPr>
          <w:rFonts w:hint="default" w:ascii="Times New Roman" w:hAnsi="Times New Roman" w:cs="Times New Roman"/>
          <w:color w:val="auto"/>
        </w:rPr>
        <w:t>保证人：___________(盖章)</w:t>
      </w:r>
    </w:p>
    <w:p w14:paraId="578B6882">
      <w:pPr>
        <w:pStyle w:val="19"/>
        <w:widowControl w:val="0"/>
        <w:rPr>
          <w:rFonts w:hint="default" w:ascii="Times New Roman" w:hAnsi="Times New Roman" w:cs="Times New Roman"/>
          <w:color w:val="auto"/>
        </w:rPr>
      </w:pPr>
      <w:r>
        <w:rPr>
          <w:rFonts w:hint="default" w:ascii="Times New Roman" w:hAnsi="Times New Roman" w:cs="Times New Roman"/>
          <w:color w:val="auto"/>
        </w:rPr>
        <w:t>联系地址：_______________</w:t>
      </w:r>
    </w:p>
    <w:p w14:paraId="30BC26D1">
      <w:pPr>
        <w:pStyle w:val="19"/>
        <w:widowControl w:val="0"/>
        <w:rPr>
          <w:rFonts w:hint="default" w:ascii="Times New Roman" w:hAnsi="Times New Roman" w:cs="Times New Roman"/>
          <w:color w:val="auto"/>
        </w:rPr>
      </w:pPr>
      <w:r>
        <w:rPr>
          <w:rFonts w:hint="default" w:ascii="Times New Roman" w:hAnsi="Times New Roman" w:cs="Times New Roman"/>
          <w:color w:val="auto"/>
        </w:rPr>
        <w:t>联系电话：_______________</w:t>
      </w:r>
    </w:p>
    <w:p w14:paraId="2A2E1F13">
      <w:pPr>
        <w:pStyle w:val="19"/>
        <w:widowControl w:val="0"/>
        <w:rPr>
          <w:rFonts w:hint="default" w:ascii="Times New Roman" w:hAnsi="Times New Roman" w:cs="Times New Roman"/>
          <w:color w:val="auto"/>
        </w:rPr>
      </w:pPr>
      <w:r>
        <w:rPr>
          <w:rFonts w:hint="default" w:ascii="Times New Roman" w:hAnsi="Times New Roman" w:cs="Times New Roman"/>
          <w:color w:val="auto"/>
        </w:rPr>
        <w:t>开立日期：___年___月___日</w:t>
      </w:r>
    </w:p>
    <w:p w14:paraId="6B426881">
      <w:pPr>
        <w:pStyle w:val="19"/>
        <w:widowControl w:val="0"/>
        <w:jc w:val="center"/>
        <w:outlineLvl w:val="3"/>
        <w:rPr>
          <w:rFonts w:hint="default" w:ascii="Times New Roman" w:hAnsi="Times New Roman" w:cs="Times New Roman"/>
          <w:color w:val="auto"/>
        </w:rPr>
      </w:pPr>
      <w:r>
        <w:rPr>
          <w:rFonts w:hint="default" w:ascii="Times New Roman" w:hAnsi="Times New Roman" w:cs="Times New Roman"/>
          <w:b/>
          <w:color w:val="auto"/>
          <w:sz w:val="24"/>
        </w:rPr>
        <w:t>采购合同履约保险凭证</w:t>
      </w:r>
    </w:p>
    <w:p w14:paraId="125009FF">
      <w:pPr>
        <w:pStyle w:val="19"/>
        <w:widowControl w:val="0"/>
        <w:rPr>
          <w:rFonts w:hint="default" w:ascii="Times New Roman" w:hAnsi="Times New Roman" w:cs="Times New Roman"/>
          <w:color w:val="auto"/>
        </w:rPr>
      </w:pPr>
      <w:r>
        <w:rPr>
          <w:rFonts w:hint="default" w:ascii="Times New Roman" w:hAnsi="Times New Roman" w:cs="Times New Roman"/>
          <w:color w:val="auto"/>
        </w:rPr>
        <w:t>致被保险人__________：</w:t>
      </w:r>
    </w:p>
    <w:p w14:paraId="1C2FEF6C">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680FC06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一、我公司对上述采购项目出具的《采购合同履约保证保险》保单号：</w:t>
      </w:r>
    </w:p>
    <w:p w14:paraId="06DA8E5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二、上述保单项下我公司的保险金额（最高限额）：人民币（￥：元）</w:t>
      </w:r>
    </w:p>
    <w:p w14:paraId="59EF17D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上述全部保险单的保险金额随投保人逐步履行采购合同约定的义务或我公司的赔付而递减。</w:t>
      </w:r>
    </w:p>
    <w:p w14:paraId="18EEFFA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三、本保险的保险期间自____年___月___日___时起至___年___月___日___时止，共计___天。</w:t>
      </w:r>
    </w:p>
    <w:p w14:paraId="0B3B1E2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四、本保险合同仅承担履约保证责任：在本保险期限内，</w:t>
      </w:r>
      <w:r>
        <w:rPr>
          <w:rFonts w:hint="default" w:ascii="Times New Roman" w:hAnsi="Times New Roman" w:cs="Times New Roman"/>
          <w:color w:val="auto"/>
          <w:lang w:eastAsia="zh-CN"/>
        </w:rPr>
        <w:t>投标人</w:t>
      </w:r>
      <w:r>
        <w:rPr>
          <w:rFonts w:hint="default" w:ascii="Times New Roman" w:hAnsi="Times New Roman" w:cs="Times New Roman"/>
          <w:color w:val="auto"/>
        </w:rPr>
        <w:t>在《采购合同》的履约过程中，因下列情形给你方造成直接损失的，在收到你方提交的符合保险合同约定的全部条件的书面文件，我公司依据保险合同有关约定并与你方达成一致赔偿意见后</w:t>
      </w:r>
      <w:r>
        <w:rPr>
          <w:rFonts w:hint="default" w:ascii="Times New Roman" w:hAnsi="Times New Roman" w:cs="Times New Roman"/>
          <w:color w:val="auto"/>
          <w:u w:val="single"/>
        </w:rPr>
        <w:t>30</w:t>
      </w:r>
      <w:r>
        <w:rPr>
          <w:rFonts w:hint="default" w:ascii="Times New Roman" w:hAnsi="Times New Roman" w:cs="Times New Roman"/>
          <w:color w:val="auto"/>
        </w:rPr>
        <w:t>个工作日内以上述保险金额为限，支付你方索赔金额。</w:t>
      </w:r>
    </w:p>
    <w:p w14:paraId="041D040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（一）投保人未按照采购合同约定的时间、地点交付采购标的；</w:t>
      </w:r>
    </w:p>
    <w:p w14:paraId="19252203">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（二）投保人供应采购标的的规格、型号、数量、质量等不符合《采购合同》的约定。</w:t>
      </w:r>
    </w:p>
    <w:p w14:paraId="32A0AB76">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五、索赔文件</w:t>
      </w:r>
    </w:p>
    <w:p w14:paraId="51E4C03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（一）经被保险人有权人签字、加盖被保险人公章的书面索赔声明正本，索赔声明须注明本保险凭证对应的保单号并申明如下事实：</w:t>
      </w:r>
    </w:p>
    <w:p w14:paraId="13C34AF1">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（1）投保人未履行采购合同相关义务；</w:t>
      </w:r>
    </w:p>
    <w:p w14:paraId="5ECA7FC7">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（2）投保人的违约事实。</w:t>
      </w:r>
    </w:p>
    <w:p w14:paraId="45AF8634">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（二）保险单正本；</w:t>
      </w:r>
    </w:p>
    <w:p w14:paraId="7680CDC2">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（三）《采购合同》副本及与采购项目进展、质量、缺陷有关的证明文件（包括《中标通知书》、投标书及其附录、会议纪要、其他合同文件等）；</w:t>
      </w:r>
    </w:p>
    <w:p w14:paraId="0FE155C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（四）保险人要求投保人、被保险人所能提供的与确认保险事故的性质、原因、损失程度等有关的其他证明和资料；</w:t>
      </w:r>
    </w:p>
    <w:p w14:paraId="76322D2B">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（五）仲裁机构出具的裁决书或法院出具的裁定书、判决书等生效法律文书（适用于仲裁或诉讼确认损失的方式）；</w:t>
      </w:r>
    </w:p>
    <w:p w14:paraId="701E82AD">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六、未经保险人书面同意，本保险凭证与保险合同不得转让、质押，否则保险人在本保险凭证与保险合同项下的保险责任自动解除。</w:t>
      </w:r>
    </w:p>
    <w:p w14:paraId="37217CF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七、本保证保险发生争议协商解决不成，向保险人所在地有管辖权的人民法院提起诉讼。</w:t>
      </w:r>
    </w:p>
    <w:p w14:paraId="1CBA046E">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八、本保证保险适用的保险条款为《_______________________》。</w:t>
      </w:r>
    </w:p>
    <w:p w14:paraId="2FB71F88">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九、保险责任免除及其他本保险凭证未载明事宜以保险合同约定为准。</w:t>
      </w:r>
    </w:p>
    <w:p w14:paraId="5C93ED15">
      <w:pPr>
        <w:pStyle w:val="19"/>
        <w:widowControl w:val="0"/>
        <w:ind w:firstLine="480"/>
        <w:rPr>
          <w:rFonts w:hint="default" w:ascii="Times New Roman" w:hAnsi="Times New Roman" w:cs="Times New Roman"/>
          <w:color w:val="auto"/>
        </w:rPr>
      </w:pPr>
      <w:r>
        <w:rPr>
          <w:rFonts w:hint="default" w:ascii="Times New Roman" w:hAnsi="Times New Roman" w:cs="Times New Roman"/>
          <w:color w:val="auto"/>
        </w:rPr>
        <w:t>十、本保险凭证自保险人加盖保单专用章起生效。</w:t>
      </w:r>
    </w:p>
    <w:p w14:paraId="6A031D2B">
      <w:pPr>
        <w:pStyle w:val="19"/>
        <w:widowControl w:val="0"/>
        <w:rPr>
          <w:rFonts w:hint="default" w:ascii="Times New Roman" w:hAnsi="Times New Roman" w:cs="Times New Roman"/>
          <w:color w:val="auto"/>
        </w:rPr>
      </w:pPr>
      <w:r>
        <w:rPr>
          <w:rFonts w:hint="default" w:ascii="Times New Roman" w:hAnsi="Times New Roman" w:cs="Times New Roman"/>
          <w:color w:val="auto"/>
        </w:rPr>
        <w:t>保证人：__________(盖章)</w:t>
      </w:r>
    </w:p>
    <w:p w14:paraId="7114DCF2">
      <w:pPr>
        <w:pStyle w:val="19"/>
        <w:widowControl w:val="0"/>
        <w:rPr>
          <w:rFonts w:hint="default" w:ascii="Times New Roman" w:hAnsi="Times New Roman" w:cs="Times New Roman"/>
          <w:color w:val="auto"/>
        </w:rPr>
      </w:pPr>
      <w:r>
        <w:rPr>
          <w:rFonts w:hint="default" w:ascii="Times New Roman" w:hAnsi="Times New Roman" w:cs="Times New Roman"/>
          <w:color w:val="auto"/>
        </w:rPr>
        <w:t>地址：__________________</w:t>
      </w:r>
    </w:p>
    <w:p w14:paraId="309C565B">
      <w:pPr>
        <w:pStyle w:val="19"/>
        <w:widowControl w:val="0"/>
        <w:rPr>
          <w:rFonts w:hint="default" w:ascii="Times New Roman" w:hAnsi="Times New Roman" w:cs="Times New Roman"/>
          <w:color w:val="auto"/>
        </w:rPr>
      </w:pPr>
      <w:r>
        <w:rPr>
          <w:rFonts w:hint="default" w:ascii="Times New Roman" w:hAnsi="Times New Roman" w:cs="Times New Roman"/>
          <w:color w:val="auto"/>
        </w:rPr>
        <w:t>电话：__________________</w:t>
      </w:r>
    </w:p>
    <w:p w14:paraId="062B9853">
      <w:pPr>
        <w:pStyle w:val="19"/>
        <w:widowControl w:val="0"/>
        <w:rPr>
          <w:rFonts w:hint="default" w:ascii="Times New Roman" w:hAnsi="Times New Roman" w:cs="Times New Roman"/>
          <w:color w:val="auto"/>
        </w:rPr>
      </w:pPr>
      <w:r>
        <w:rPr>
          <w:rFonts w:hint="default" w:ascii="Times New Roman" w:hAnsi="Times New Roman" w:cs="Times New Roman"/>
          <w:color w:val="auto"/>
        </w:rPr>
        <w:t>开立日期：____年__月__日</w:t>
      </w:r>
    </w:p>
    <w:p w14:paraId="0E0A9F7D">
      <w:pPr>
        <w:pStyle w:val="19"/>
        <w:widowControl w:val="0"/>
        <w:rPr>
          <w:rFonts w:hint="default" w:ascii="Times New Roman" w:hAnsi="Times New Roman" w:cs="Times New Roman"/>
          <w:color w:val="auto"/>
          <w:lang w:val="en-US" w:eastAsia="zh-Hans"/>
        </w:rPr>
        <w:sectPr>
          <w:pgSz w:w="11905" w:h="16838"/>
          <w:pgMar w:top="1417" w:right="1417" w:bottom="1417" w:left="1417" w:header="851" w:footer="561" w:gutter="0"/>
          <w:pgNumType w:fmt="numberInDash"/>
          <w:cols w:space="0" w:num="1"/>
          <w:titlePg/>
          <w:rtlGutter w:val="0"/>
          <w:docGrid w:type="linesAndChars" w:linePitch="312" w:charSpace="2302"/>
        </w:sectPr>
      </w:pPr>
    </w:p>
    <w:p w14:paraId="54BE86A2">
      <w:pPr>
        <w:pStyle w:val="19"/>
        <w:widowControl w:val="0"/>
        <w:jc w:val="center"/>
        <w:outlineLvl w:val="1"/>
        <w:rPr>
          <w:rFonts w:hint="eastAsia" w:ascii="Times New Roman" w:hAnsi="Times New Roman" w:cs="Times New Roman" w:eastAsiaTheme="minorEastAsia"/>
          <w:b/>
          <w:color w:val="auto"/>
          <w:sz w:val="36"/>
          <w:lang w:eastAsia="zh-CN"/>
        </w:rPr>
      </w:pPr>
      <w:bookmarkStart w:id="57" w:name="_Toc29689"/>
      <w:r>
        <w:rPr>
          <w:rFonts w:hint="default" w:ascii="Times New Roman" w:hAnsi="Times New Roman" w:cs="Times New Roman"/>
          <w:b/>
          <w:color w:val="auto"/>
          <w:sz w:val="36"/>
        </w:rPr>
        <w:t>第</w:t>
      </w:r>
      <w:r>
        <w:rPr>
          <w:rFonts w:hint="eastAsia" w:ascii="Times New Roman" w:hAnsi="Times New Roman" w:cs="Times New Roman"/>
          <w:b/>
          <w:color w:val="auto"/>
          <w:sz w:val="36"/>
          <w:lang w:val="en-US" w:eastAsia="zh-CN"/>
        </w:rPr>
        <w:t>七</w:t>
      </w:r>
      <w:r>
        <w:rPr>
          <w:rFonts w:hint="default" w:ascii="Times New Roman" w:hAnsi="Times New Roman" w:cs="Times New Roman"/>
          <w:b/>
          <w:color w:val="auto"/>
          <w:sz w:val="36"/>
        </w:rPr>
        <w:t xml:space="preserve">章 </w:t>
      </w:r>
      <w:r>
        <w:rPr>
          <w:rFonts w:hint="eastAsia" w:ascii="Times New Roman" w:hAnsi="Times New Roman" w:cs="Times New Roman"/>
          <w:b/>
          <w:color w:val="auto"/>
          <w:sz w:val="36"/>
          <w:lang w:val="en-US" w:eastAsia="zh-CN"/>
        </w:rPr>
        <w:t>图纸</w:t>
      </w:r>
      <w:bookmarkEnd w:id="57"/>
    </w:p>
    <w:p w14:paraId="7F385097">
      <w:pPr>
        <w:pStyle w:val="19"/>
        <w:widowControl w:val="0"/>
        <w:rPr>
          <w:rFonts w:hint="default" w:ascii="Times New Roman" w:hAnsi="Times New Roman" w:cs="Times New Roman"/>
          <w:color w:val="auto"/>
          <w:sz w:val="24"/>
          <w:szCs w:val="24"/>
          <w:highlight w:val="none"/>
        </w:rPr>
      </w:pPr>
    </w:p>
    <w:p w14:paraId="0880225F">
      <w:pPr>
        <w:pStyle w:val="19"/>
        <w:widowControl w:val="0"/>
        <w:rPr>
          <w:rFonts w:hint="default" w:ascii="Times New Roman" w:hAnsi="Times New Roman" w:cs="Times New Roman"/>
          <w:color w:val="auto"/>
          <w:sz w:val="24"/>
          <w:szCs w:val="24"/>
          <w:highlight w:val="none"/>
        </w:rPr>
        <w:sectPr>
          <w:pgSz w:w="11905" w:h="16838"/>
          <w:pgMar w:top="1417" w:right="1417" w:bottom="1417" w:left="1417" w:header="851" w:footer="561" w:gutter="0"/>
          <w:pgNumType w:fmt="numberInDash"/>
          <w:cols w:space="0" w:num="1"/>
          <w:titlePg/>
          <w:rtlGutter w:val="0"/>
          <w:docGrid w:type="linesAndChars" w:linePitch="312" w:charSpace="2302"/>
        </w:sectPr>
      </w:pPr>
      <w:r>
        <w:rPr>
          <w:rFonts w:hint="default" w:ascii="Times New Roman" w:hAnsi="Times New Roman" w:cs="Times New Roman"/>
          <w:color w:val="auto"/>
          <w:sz w:val="24"/>
          <w:szCs w:val="24"/>
          <w:highlight w:val="none"/>
        </w:rPr>
        <w:t>注：本章由招标人自行制定，另册。</w:t>
      </w:r>
    </w:p>
    <w:p w14:paraId="5D1C5B32">
      <w:pPr>
        <w:pStyle w:val="19"/>
        <w:widowControl w:val="0"/>
        <w:jc w:val="center"/>
        <w:outlineLvl w:val="1"/>
        <w:rPr>
          <w:rFonts w:hint="eastAsia" w:ascii="Times New Roman" w:hAnsi="Times New Roman" w:cs="Times New Roman" w:eastAsiaTheme="minorEastAsia"/>
          <w:b/>
          <w:color w:val="auto"/>
          <w:sz w:val="36"/>
          <w:lang w:eastAsia="zh-CN"/>
        </w:rPr>
      </w:pPr>
      <w:bookmarkStart w:id="58" w:name="_Toc29293"/>
      <w:r>
        <w:rPr>
          <w:rFonts w:hint="default" w:ascii="Times New Roman" w:hAnsi="Times New Roman" w:cs="Times New Roman"/>
          <w:b/>
          <w:color w:val="auto"/>
          <w:sz w:val="36"/>
        </w:rPr>
        <w:t>第</w:t>
      </w:r>
      <w:r>
        <w:rPr>
          <w:rFonts w:hint="eastAsia" w:ascii="Times New Roman" w:hAnsi="Times New Roman" w:cs="Times New Roman"/>
          <w:b/>
          <w:color w:val="auto"/>
          <w:sz w:val="36"/>
          <w:lang w:val="en-US" w:eastAsia="zh-CN"/>
        </w:rPr>
        <w:t>八</w:t>
      </w:r>
      <w:r>
        <w:rPr>
          <w:rFonts w:hint="default" w:ascii="Times New Roman" w:hAnsi="Times New Roman" w:cs="Times New Roman"/>
          <w:b/>
          <w:color w:val="auto"/>
          <w:sz w:val="36"/>
        </w:rPr>
        <w:t>章 工程量清单</w:t>
      </w:r>
      <w:bookmarkEnd w:id="58"/>
    </w:p>
    <w:p w14:paraId="23DEDD3C">
      <w:pPr>
        <w:pStyle w:val="19"/>
        <w:widowControl w:val="0"/>
        <w:rPr>
          <w:rFonts w:hint="default" w:ascii="Times New Roman" w:hAnsi="Times New Roman" w:cs="Times New Roman"/>
          <w:color w:val="auto"/>
          <w:sz w:val="24"/>
          <w:szCs w:val="24"/>
          <w:highlight w:val="none"/>
        </w:rPr>
      </w:pPr>
    </w:p>
    <w:p w14:paraId="08850090">
      <w:pPr>
        <w:pStyle w:val="19"/>
        <w:widowControl w:val="0"/>
        <w:rPr>
          <w:rFonts w:hint="default" w:ascii="Times New Roman" w:hAnsi="Times New Roman" w:cs="Times New Roman"/>
          <w:color w:val="auto"/>
          <w:lang w:val="en-US" w:eastAsia="zh-Hans"/>
        </w:rPr>
      </w:pPr>
      <w:r>
        <w:rPr>
          <w:rFonts w:hint="default" w:ascii="Times New Roman" w:hAnsi="Times New Roman" w:cs="Times New Roman"/>
          <w:color w:val="auto"/>
          <w:sz w:val="24"/>
          <w:szCs w:val="24"/>
          <w:highlight w:val="none"/>
        </w:rPr>
        <w:t>注：本章由招标人自行制定，另册。</w:t>
      </w:r>
    </w:p>
    <w:p w14:paraId="2A963D13">
      <w:pPr>
        <w:pStyle w:val="19"/>
        <w:widowControl w:val="0"/>
        <w:rPr>
          <w:rFonts w:hint="default" w:ascii="Times New Roman" w:hAnsi="Times New Roman" w:cs="Times New Roman"/>
          <w:color w:val="auto"/>
          <w:sz w:val="24"/>
          <w:szCs w:val="24"/>
          <w:highlight w:val="none"/>
          <w:lang w:val="en-US" w:eastAsia="zh-Hans"/>
        </w:rPr>
      </w:pPr>
    </w:p>
    <w:sectPr>
      <w:pgSz w:w="11905" w:h="16838"/>
      <w:pgMar w:top="1417" w:right="1417" w:bottom="1417" w:left="1417" w:header="851" w:footer="561" w:gutter="0"/>
      <w:pgNumType w:fmt="numberInDash"/>
      <w:cols w:space="0" w:num="1"/>
      <w:titlePg/>
      <w:rtlGutter w:val="0"/>
      <w:docGrid w:type="linesAndChars" w:linePitch="312" w:charSpace="230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roman"/>
    <w:pitch w:val="default"/>
    <w:sig w:usb0="F7FFAEFF" w:usb1="F9DFFFFF" w:usb2="0000007F" w:usb3="00000000" w:csb0="203F01FF" w:csb1="DFFF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ingsoft UE">
    <w:panose1 w:val="02000100010000000000"/>
    <w:charset w:val="00"/>
    <w:family w:val="auto"/>
    <w:pitch w:val="default"/>
    <w:sig w:usb0="00000001" w:usb1="00004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3C5DA">
    <w:pPr>
      <w:pStyle w:val="9"/>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F2128C6">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0F2128C6">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8D4E4">
    <w:pPr>
      <w:pStyle w:val="9"/>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1D56651">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51D56651">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45823">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D32393">
                          <w:pPr>
                            <w:pStyle w:val="9"/>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6D32393">
                    <w:pPr>
                      <w:pStyle w:val="9"/>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E76CF">
    <w:pPr>
      <w:pStyle w:val="6"/>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37196">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6AD07C"/>
    <w:multiLevelType w:val="singleLevel"/>
    <w:tmpl w:val="F56AD07C"/>
    <w:lvl w:ilvl="0" w:tentative="0">
      <w:start w:val="1"/>
      <w:numFmt w:val="decimal"/>
      <w:lvlText w:val="%1."/>
      <w:lvlJc w:val="left"/>
      <w:pPr>
        <w:tabs>
          <w:tab w:val="left" w:pos="312"/>
        </w:tabs>
      </w:pPr>
    </w:lvl>
  </w:abstractNum>
  <w:abstractNum w:abstractNumId="1">
    <w:nsid w:val="049BF76F"/>
    <w:multiLevelType w:val="multilevel"/>
    <w:tmpl w:val="049BF76F"/>
    <w:lvl w:ilvl="0" w:tentative="0">
      <w:start w:val="1"/>
      <w:numFmt w:val="decimal"/>
      <w:lvlText w:val="%1)"/>
      <w:lvlJc w:val="left"/>
      <w:pPr>
        <w:tabs>
          <w:tab w:val="left" w:pos="420"/>
        </w:tabs>
        <w:ind w:left="420" w:hanging="420"/>
      </w:pPr>
      <w:rPr>
        <w:rFonts w:hint="eastAsia"/>
        <w:color w:val="auto"/>
      </w:rPr>
    </w:lvl>
    <w:lvl w:ilvl="1" w:tentative="0">
      <w:start w:val="1"/>
      <w:numFmt w:val="decimal"/>
      <w:lvlText w:val="%2、"/>
      <w:lvlJc w:val="left"/>
      <w:pPr>
        <w:tabs>
          <w:tab w:val="left" w:pos="510"/>
        </w:tabs>
        <w:ind w:left="510" w:hanging="510"/>
      </w:pPr>
      <w:rPr>
        <w:rFonts w:hint="default"/>
      </w:rPr>
    </w:lvl>
    <w:lvl w:ilvl="2" w:tentative="0">
      <w:start w:val="1"/>
      <w:numFmt w:val="decimal"/>
      <w:lvlText w:val="%3)"/>
      <w:lvlJc w:val="left"/>
      <w:pPr>
        <w:tabs>
          <w:tab w:val="left" w:pos="840"/>
        </w:tabs>
        <w:ind w:left="840" w:hanging="420"/>
      </w:pPr>
      <w:rPr>
        <w:rFonts w:hint="eastAsia"/>
        <w:color w:val="auto"/>
      </w:r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
    <w:nsid w:val="46E829AB"/>
    <w:multiLevelType w:val="singleLevel"/>
    <w:tmpl w:val="46E829AB"/>
    <w:lvl w:ilvl="0" w:tentative="0">
      <w:start w:val="1"/>
      <w:numFmt w:val="decimal"/>
      <w:suff w:val="nothing"/>
      <w:lvlText w:val="（%1）"/>
      <w:lvlJc w:val="left"/>
    </w:lvl>
  </w:abstractNum>
  <w:abstractNum w:abstractNumId="3">
    <w:nsid w:val="621E81AC"/>
    <w:multiLevelType w:val="singleLevel"/>
    <w:tmpl w:val="621E81AC"/>
    <w:lvl w:ilvl="0" w:tentative="0">
      <w:start w:val="2"/>
      <w:numFmt w:val="decimal"/>
      <w:suff w:val="nothing"/>
      <w:lvlText w:val="%1、"/>
      <w:lvlJc w:val="left"/>
    </w:lvl>
  </w:abstractNum>
  <w:abstractNum w:abstractNumId="4">
    <w:nsid w:val="65A9BE59"/>
    <w:multiLevelType w:val="singleLevel"/>
    <w:tmpl w:val="65A9BE59"/>
    <w:lvl w:ilvl="0" w:tentative="0">
      <w:start w:val="1"/>
      <w:numFmt w:val="chineseCounting"/>
      <w:suff w:val="nothing"/>
      <w:lvlText w:val="%1、"/>
      <w:lvlJc w:val="left"/>
      <w:rPr>
        <w:rFonts w:hint="eastAsia"/>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1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Y2UxN2IzODYwZWVmNGRlNTI5MDZiYmYyNjc5ODYifQ=="/>
  </w:docVars>
  <w:rsids>
    <w:rsidRoot w:val="53B52B8D"/>
    <w:rsid w:val="008953F8"/>
    <w:rsid w:val="00B6046D"/>
    <w:rsid w:val="00C528D4"/>
    <w:rsid w:val="010351AA"/>
    <w:rsid w:val="01910A08"/>
    <w:rsid w:val="01B968DF"/>
    <w:rsid w:val="025E4948"/>
    <w:rsid w:val="02714395"/>
    <w:rsid w:val="02820350"/>
    <w:rsid w:val="029F7254"/>
    <w:rsid w:val="03D352ED"/>
    <w:rsid w:val="044C303E"/>
    <w:rsid w:val="04557A70"/>
    <w:rsid w:val="04A8361F"/>
    <w:rsid w:val="04E83035"/>
    <w:rsid w:val="05463548"/>
    <w:rsid w:val="05A54A82"/>
    <w:rsid w:val="06173D21"/>
    <w:rsid w:val="06336531"/>
    <w:rsid w:val="06550BAC"/>
    <w:rsid w:val="06AD12C0"/>
    <w:rsid w:val="06FF03B7"/>
    <w:rsid w:val="07041E0B"/>
    <w:rsid w:val="078F484F"/>
    <w:rsid w:val="07CF3581"/>
    <w:rsid w:val="0849203C"/>
    <w:rsid w:val="0870581B"/>
    <w:rsid w:val="08733A09"/>
    <w:rsid w:val="08CA591D"/>
    <w:rsid w:val="0A121772"/>
    <w:rsid w:val="0ADF0A36"/>
    <w:rsid w:val="0C517711"/>
    <w:rsid w:val="0C851169"/>
    <w:rsid w:val="0C9870EE"/>
    <w:rsid w:val="0CA31DB4"/>
    <w:rsid w:val="0CC46135"/>
    <w:rsid w:val="0CFF0F1B"/>
    <w:rsid w:val="0D344335"/>
    <w:rsid w:val="0D487E19"/>
    <w:rsid w:val="0D63594E"/>
    <w:rsid w:val="0D9A3F0A"/>
    <w:rsid w:val="0DB02216"/>
    <w:rsid w:val="0E7A2FC8"/>
    <w:rsid w:val="0EA37FCC"/>
    <w:rsid w:val="0EEA79A9"/>
    <w:rsid w:val="0F384BB8"/>
    <w:rsid w:val="10553B29"/>
    <w:rsid w:val="11406869"/>
    <w:rsid w:val="11AF0A31"/>
    <w:rsid w:val="12226FEA"/>
    <w:rsid w:val="12877BA2"/>
    <w:rsid w:val="12977E48"/>
    <w:rsid w:val="12DB5F87"/>
    <w:rsid w:val="12E27315"/>
    <w:rsid w:val="13081DE0"/>
    <w:rsid w:val="131F31F6"/>
    <w:rsid w:val="139E4AA8"/>
    <w:rsid w:val="13D954E4"/>
    <w:rsid w:val="142B2D4A"/>
    <w:rsid w:val="15030FCE"/>
    <w:rsid w:val="1562473D"/>
    <w:rsid w:val="15AC4FDC"/>
    <w:rsid w:val="161812A0"/>
    <w:rsid w:val="165D4F05"/>
    <w:rsid w:val="16777563"/>
    <w:rsid w:val="16AD465A"/>
    <w:rsid w:val="172779EC"/>
    <w:rsid w:val="177F50ED"/>
    <w:rsid w:val="17CF598E"/>
    <w:rsid w:val="18A84B5D"/>
    <w:rsid w:val="192341E3"/>
    <w:rsid w:val="19C07C84"/>
    <w:rsid w:val="1AC162FF"/>
    <w:rsid w:val="1B392C4A"/>
    <w:rsid w:val="1B7623CA"/>
    <w:rsid w:val="1BE15863"/>
    <w:rsid w:val="1BE22911"/>
    <w:rsid w:val="1C024584"/>
    <w:rsid w:val="1C2A3ADB"/>
    <w:rsid w:val="1CFF0AC4"/>
    <w:rsid w:val="1DFB128B"/>
    <w:rsid w:val="1E392745"/>
    <w:rsid w:val="1E55323B"/>
    <w:rsid w:val="1E6A7C81"/>
    <w:rsid w:val="1F4C4B74"/>
    <w:rsid w:val="1F5810F1"/>
    <w:rsid w:val="1F6B3D68"/>
    <w:rsid w:val="1F7A08D5"/>
    <w:rsid w:val="1FBA6F24"/>
    <w:rsid w:val="202F7912"/>
    <w:rsid w:val="208512E0"/>
    <w:rsid w:val="20D86532"/>
    <w:rsid w:val="20EB7B4F"/>
    <w:rsid w:val="20EC6052"/>
    <w:rsid w:val="21BF6A73"/>
    <w:rsid w:val="222A5DC8"/>
    <w:rsid w:val="223E0C17"/>
    <w:rsid w:val="23301902"/>
    <w:rsid w:val="239F5AD8"/>
    <w:rsid w:val="23C2284B"/>
    <w:rsid w:val="23E9602A"/>
    <w:rsid w:val="242A72E9"/>
    <w:rsid w:val="243948BB"/>
    <w:rsid w:val="24F46A34"/>
    <w:rsid w:val="24FA36CA"/>
    <w:rsid w:val="254E51C2"/>
    <w:rsid w:val="25733DFD"/>
    <w:rsid w:val="260E1D77"/>
    <w:rsid w:val="2657684F"/>
    <w:rsid w:val="265B1DEE"/>
    <w:rsid w:val="26D7485F"/>
    <w:rsid w:val="26EC030B"/>
    <w:rsid w:val="27285AB0"/>
    <w:rsid w:val="27606603"/>
    <w:rsid w:val="27CD6976"/>
    <w:rsid w:val="27E108D5"/>
    <w:rsid w:val="28971946"/>
    <w:rsid w:val="28FB2A87"/>
    <w:rsid w:val="292029C7"/>
    <w:rsid w:val="29312005"/>
    <w:rsid w:val="294E705B"/>
    <w:rsid w:val="2A1536D4"/>
    <w:rsid w:val="2A4F3C8E"/>
    <w:rsid w:val="2A834822"/>
    <w:rsid w:val="2AAB3CA8"/>
    <w:rsid w:val="2ADA3573"/>
    <w:rsid w:val="2B2A31B0"/>
    <w:rsid w:val="2C1105D9"/>
    <w:rsid w:val="2C5F157F"/>
    <w:rsid w:val="2D36031E"/>
    <w:rsid w:val="2DFD2DFD"/>
    <w:rsid w:val="300F506A"/>
    <w:rsid w:val="305D5982"/>
    <w:rsid w:val="30A457B2"/>
    <w:rsid w:val="30E958BB"/>
    <w:rsid w:val="30E95954"/>
    <w:rsid w:val="311566B0"/>
    <w:rsid w:val="315A559D"/>
    <w:rsid w:val="3186135C"/>
    <w:rsid w:val="32244DFC"/>
    <w:rsid w:val="322C3CB1"/>
    <w:rsid w:val="32674CE9"/>
    <w:rsid w:val="326D1DF4"/>
    <w:rsid w:val="32A65061"/>
    <w:rsid w:val="32BC436B"/>
    <w:rsid w:val="32E97045"/>
    <w:rsid w:val="331E4055"/>
    <w:rsid w:val="335039CF"/>
    <w:rsid w:val="33541711"/>
    <w:rsid w:val="33A7131A"/>
    <w:rsid w:val="33F425AD"/>
    <w:rsid w:val="348E4BCA"/>
    <w:rsid w:val="34F0546A"/>
    <w:rsid w:val="34FA5AC9"/>
    <w:rsid w:val="35780FBB"/>
    <w:rsid w:val="35A04ED0"/>
    <w:rsid w:val="3656754F"/>
    <w:rsid w:val="368A2987"/>
    <w:rsid w:val="36AE738B"/>
    <w:rsid w:val="36DE0977"/>
    <w:rsid w:val="36E00686"/>
    <w:rsid w:val="371F7097"/>
    <w:rsid w:val="37887BDC"/>
    <w:rsid w:val="379F6CD3"/>
    <w:rsid w:val="38552F8B"/>
    <w:rsid w:val="38663038"/>
    <w:rsid w:val="3885411B"/>
    <w:rsid w:val="38E446FC"/>
    <w:rsid w:val="39BB6A65"/>
    <w:rsid w:val="39CC413E"/>
    <w:rsid w:val="39F04E27"/>
    <w:rsid w:val="39F23A32"/>
    <w:rsid w:val="3A173499"/>
    <w:rsid w:val="3A7A7E6E"/>
    <w:rsid w:val="3A7E52C6"/>
    <w:rsid w:val="3B0C36A6"/>
    <w:rsid w:val="3B806E1C"/>
    <w:rsid w:val="3BFD046C"/>
    <w:rsid w:val="3C0D4B53"/>
    <w:rsid w:val="3C2670D5"/>
    <w:rsid w:val="3D436353"/>
    <w:rsid w:val="3E0930F8"/>
    <w:rsid w:val="3EEB27FE"/>
    <w:rsid w:val="3EFC7E35"/>
    <w:rsid w:val="3F0B4C4E"/>
    <w:rsid w:val="3F625608"/>
    <w:rsid w:val="3F854A01"/>
    <w:rsid w:val="3F8F2155"/>
    <w:rsid w:val="400228AA"/>
    <w:rsid w:val="41607C1D"/>
    <w:rsid w:val="418E2292"/>
    <w:rsid w:val="42332E3A"/>
    <w:rsid w:val="423B584A"/>
    <w:rsid w:val="42675C80"/>
    <w:rsid w:val="4271638A"/>
    <w:rsid w:val="428B67D2"/>
    <w:rsid w:val="4359067E"/>
    <w:rsid w:val="43DE1600"/>
    <w:rsid w:val="444A6219"/>
    <w:rsid w:val="450B3BFA"/>
    <w:rsid w:val="45254AD1"/>
    <w:rsid w:val="452847AC"/>
    <w:rsid w:val="453234EB"/>
    <w:rsid w:val="45603E5C"/>
    <w:rsid w:val="45AC0555"/>
    <w:rsid w:val="46492C2C"/>
    <w:rsid w:val="4665558C"/>
    <w:rsid w:val="46823665"/>
    <w:rsid w:val="46AE6F33"/>
    <w:rsid w:val="487023A6"/>
    <w:rsid w:val="495758DB"/>
    <w:rsid w:val="497016BC"/>
    <w:rsid w:val="49956188"/>
    <w:rsid w:val="49E52C6C"/>
    <w:rsid w:val="4A3A7AF0"/>
    <w:rsid w:val="4A5E47CC"/>
    <w:rsid w:val="4AED2FBF"/>
    <w:rsid w:val="4B410375"/>
    <w:rsid w:val="4B531E57"/>
    <w:rsid w:val="4B7859A5"/>
    <w:rsid w:val="4BDF36EB"/>
    <w:rsid w:val="4CF57C60"/>
    <w:rsid w:val="4D7F5185"/>
    <w:rsid w:val="4DF55447"/>
    <w:rsid w:val="4E151645"/>
    <w:rsid w:val="4F1320E6"/>
    <w:rsid w:val="4FB01607"/>
    <w:rsid w:val="4FD96C13"/>
    <w:rsid w:val="500A342C"/>
    <w:rsid w:val="50B27620"/>
    <w:rsid w:val="50EA56BA"/>
    <w:rsid w:val="50F25C6E"/>
    <w:rsid w:val="51295B34"/>
    <w:rsid w:val="51F2586F"/>
    <w:rsid w:val="523A167B"/>
    <w:rsid w:val="52500E9E"/>
    <w:rsid w:val="526D7CA2"/>
    <w:rsid w:val="52FE49DA"/>
    <w:rsid w:val="52FE6B4C"/>
    <w:rsid w:val="532378B8"/>
    <w:rsid w:val="535460AC"/>
    <w:rsid w:val="53B52B8D"/>
    <w:rsid w:val="544607AB"/>
    <w:rsid w:val="549D2C3E"/>
    <w:rsid w:val="54E12281"/>
    <w:rsid w:val="54FC530D"/>
    <w:rsid w:val="55CD20DD"/>
    <w:rsid w:val="56E60866"/>
    <w:rsid w:val="57712B7F"/>
    <w:rsid w:val="577F4CBA"/>
    <w:rsid w:val="584E019A"/>
    <w:rsid w:val="58780154"/>
    <w:rsid w:val="58EB7B73"/>
    <w:rsid w:val="59123710"/>
    <w:rsid w:val="594159E5"/>
    <w:rsid w:val="59BE1575"/>
    <w:rsid w:val="59C56616"/>
    <w:rsid w:val="59D93E6F"/>
    <w:rsid w:val="5A166E71"/>
    <w:rsid w:val="5AB67D0C"/>
    <w:rsid w:val="5B9E711E"/>
    <w:rsid w:val="5BB7702E"/>
    <w:rsid w:val="5BD9589C"/>
    <w:rsid w:val="5BE30025"/>
    <w:rsid w:val="5C25339C"/>
    <w:rsid w:val="5C533A65"/>
    <w:rsid w:val="5CA22C3E"/>
    <w:rsid w:val="5CC0119A"/>
    <w:rsid w:val="5CCD0B63"/>
    <w:rsid w:val="5D7C523D"/>
    <w:rsid w:val="5D9407D9"/>
    <w:rsid w:val="5DD95BFD"/>
    <w:rsid w:val="5DE5528C"/>
    <w:rsid w:val="5E2A79BF"/>
    <w:rsid w:val="5ED2780B"/>
    <w:rsid w:val="5F334021"/>
    <w:rsid w:val="5F567CBC"/>
    <w:rsid w:val="5F6B6A3D"/>
    <w:rsid w:val="5FA13AEE"/>
    <w:rsid w:val="60A933D2"/>
    <w:rsid w:val="60D61108"/>
    <w:rsid w:val="6111672B"/>
    <w:rsid w:val="612A28D3"/>
    <w:rsid w:val="61773E99"/>
    <w:rsid w:val="61E82AE2"/>
    <w:rsid w:val="6243457B"/>
    <w:rsid w:val="62C31218"/>
    <w:rsid w:val="62FB30A8"/>
    <w:rsid w:val="6361115D"/>
    <w:rsid w:val="6398672C"/>
    <w:rsid w:val="63B03E93"/>
    <w:rsid w:val="642108EC"/>
    <w:rsid w:val="647C3D75"/>
    <w:rsid w:val="657C227E"/>
    <w:rsid w:val="660139B8"/>
    <w:rsid w:val="660E342F"/>
    <w:rsid w:val="66113E64"/>
    <w:rsid w:val="66481BCD"/>
    <w:rsid w:val="668F48BF"/>
    <w:rsid w:val="6707412B"/>
    <w:rsid w:val="674C7A2E"/>
    <w:rsid w:val="676A6106"/>
    <w:rsid w:val="67746F85"/>
    <w:rsid w:val="67A33FC6"/>
    <w:rsid w:val="67AE693B"/>
    <w:rsid w:val="686A2C96"/>
    <w:rsid w:val="68852D1D"/>
    <w:rsid w:val="68A35D4C"/>
    <w:rsid w:val="68CD4B9F"/>
    <w:rsid w:val="68EB354F"/>
    <w:rsid w:val="69967687"/>
    <w:rsid w:val="69D2169E"/>
    <w:rsid w:val="69E850C3"/>
    <w:rsid w:val="6A385365"/>
    <w:rsid w:val="6A790F3B"/>
    <w:rsid w:val="6AB56AA1"/>
    <w:rsid w:val="6BB21A03"/>
    <w:rsid w:val="6CA51C92"/>
    <w:rsid w:val="6DBB76BC"/>
    <w:rsid w:val="6F101C89"/>
    <w:rsid w:val="6FAD0595"/>
    <w:rsid w:val="702552C0"/>
    <w:rsid w:val="713A3862"/>
    <w:rsid w:val="719B2B6F"/>
    <w:rsid w:val="71A843FB"/>
    <w:rsid w:val="71E67B87"/>
    <w:rsid w:val="72274B85"/>
    <w:rsid w:val="72A526E9"/>
    <w:rsid w:val="72C8445F"/>
    <w:rsid w:val="7329646B"/>
    <w:rsid w:val="733A19DE"/>
    <w:rsid w:val="74521FF4"/>
    <w:rsid w:val="746270C8"/>
    <w:rsid w:val="74FD680C"/>
    <w:rsid w:val="752124FA"/>
    <w:rsid w:val="765E32DA"/>
    <w:rsid w:val="76650B0D"/>
    <w:rsid w:val="76D1677E"/>
    <w:rsid w:val="76E9529A"/>
    <w:rsid w:val="76F81AE5"/>
    <w:rsid w:val="77534C3D"/>
    <w:rsid w:val="77F79321"/>
    <w:rsid w:val="7860007C"/>
    <w:rsid w:val="78AC2A23"/>
    <w:rsid w:val="78C52B63"/>
    <w:rsid w:val="792C4A53"/>
    <w:rsid w:val="7A102B3D"/>
    <w:rsid w:val="7A427A69"/>
    <w:rsid w:val="7A4A24F3"/>
    <w:rsid w:val="7A4F74E9"/>
    <w:rsid w:val="7AAE6A7B"/>
    <w:rsid w:val="7AD258DE"/>
    <w:rsid w:val="7B007056"/>
    <w:rsid w:val="7B0A57DF"/>
    <w:rsid w:val="7B5B603A"/>
    <w:rsid w:val="7B5F3D7C"/>
    <w:rsid w:val="7BE3784F"/>
    <w:rsid w:val="7BF99DED"/>
    <w:rsid w:val="7C200809"/>
    <w:rsid w:val="7C4F3DF1"/>
    <w:rsid w:val="7C7750F6"/>
    <w:rsid w:val="7CA00EDE"/>
    <w:rsid w:val="7CDA09AD"/>
    <w:rsid w:val="7D155CFE"/>
    <w:rsid w:val="7D224AFA"/>
    <w:rsid w:val="7DC85FE4"/>
    <w:rsid w:val="7DE60785"/>
    <w:rsid w:val="7E4F507E"/>
    <w:rsid w:val="7E751B09"/>
    <w:rsid w:val="7FCA19E0"/>
    <w:rsid w:val="7FCC7D70"/>
    <w:rsid w:val="BBBF7779"/>
    <w:rsid w:val="FE1ED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jc w:val="center"/>
      <w:outlineLvl w:val="0"/>
    </w:pPr>
    <w:rPr>
      <w:b/>
      <w:kern w:val="44"/>
      <w:sz w:val="32"/>
      <w:szCs w:val="20"/>
    </w:rPr>
  </w:style>
  <w:style w:type="paragraph" w:styleId="4">
    <w:name w:val="heading 2"/>
    <w:basedOn w:val="1"/>
    <w:next w:val="1"/>
    <w:qFormat/>
    <w:uiPriority w:val="0"/>
    <w:pPr>
      <w:keepNext/>
      <w:keepLines/>
      <w:spacing w:before="260" w:after="120" w:line="360" w:lineRule="auto"/>
      <w:ind w:firstLine="482"/>
      <w:outlineLvl w:val="1"/>
    </w:pPr>
    <w:rPr>
      <w:rFonts w:ascii="宋体" w:hAnsi="Arial"/>
      <w:b/>
      <w:sz w:val="30"/>
      <w:szCs w:val="20"/>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qFormat/>
    <w:uiPriority w:val="99"/>
    <w:pPr>
      <w:ind w:firstLine="420"/>
    </w:pPr>
    <w:rPr>
      <w:rFonts w:ascii="Times New Roman" w:hAnsi="Times New Roman" w:cs="Times New Roman"/>
    </w:rPr>
  </w:style>
  <w:style w:type="paragraph" w:styleId="5">
    <w:name w:val="annotation text"/>
    <w:basedOn w:val="1"/>
    <w:qFormat/>
    <w:uiPriority w:val="0"/>
    <w:pPr>
      <w:jc w:val="left"/>
    </w:pPr>
  </w:style>
  <w:style w:type="paragraph" w:styleId="6">
    <w:name w:val="Body Text"/>
    <w:basedOn w:val="1"/>
    <w:qFormat/>
    <w:uiPriority w:val="0"/>
    <w:pPr>
      <w:spacing w:line="480" w:lineRule="auto"/>
    </w:pPr>
    <w:rPr>
      <w:sz w:val="24"/>
    </w:rPr>
  </w:style>
  <w:style w:type="paragraph" w:styleId="7">
    <w:name w:val="toc 3"/>
    <w:basedOn w:val="1"/>
    <w:next w:val="1"/>
    <w:qFormat/>
    <w:uiPriority w:val="0"/>
    <w:pPr>
      <w:ind w:left="840" w:leftChars="400"/>
    </w:pPr>
  </w:style>
  <w:style w:type="paragraph" w:styleId="8">
    <w:name w:val="Plain Text"/>
    <w:basedOn w:val="1"/>
    <w:next w:val="1"/>
    <w:qFormat/>
    <w:uiPriority w:val="0"/>
    <w:pPr>
      <w:spacing w:line="360" w:lineRule="auto"/>
    </w:pPr>
    <w:rPr>
      <w:rFonts w:ascii="宋体" w:hAnsi="Courier New"/>
      <w:sz w:val="24"/>
      <w:szCs w:val="21"/>
    </w:rPr>
  </w:style>
  <w:style w:type="paragraph" w:styleId="9">
    <w:name w:val="footer"/>
    <w:basedOn w:val="1"/>
    <w:qFormat/>
    <w:uiPriority w:val="0"/>
    <w:pPr>
      <w:tabs>
        <w:tab w:val="center" w:pos="4153"/>
        <w:tab w:val="right" w:pos="8306"/>
      </w:tabs>
      <w:snapToGrid w:val="0"/>
      <w:spacing w:line="360" w:lineRule="auto"/>
      <w:jc w:val="left"/>
    </w:pPr>
    <w:rPr>
      <w:rFonts w:ascii="Times" w:hAnsi="Times"/>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Subtitle"/>
    <w:basedOn w:val="1"/>
    <w:next w:val="1"/>
    <w:qFormat/>
    <w:uiPriority w:val="99"/>
    <w:pPr>
      <w:spacing w:before="240" w:after="60" w:line="312" w:lineRule="auto"/>
      <w:jc w:val="center"/>
      <w:outlineLvl w:val="1"/>
    </w:pPr>
    <w:rPr>
      <w:rFonts w:ascii="Calibri Light" w:hAnsi="Calibri Light" w:cs="Calibri Light"/>
      <w:b/>
      <w:bCs/>
      <w:kern w:val="28"/>
      <w:sz w:val="32"/>
      <w:szCs w:val="32"/>
    </w:rPr>
  </w:style>
  <w:style w:type="paragraph" w:styleId="13">
    <w:name w:val="toc 2"/>
    <w:basedOn w:val="1"/>
    <w:next w:val="1"/>
    <w:qFormat/>
    <w:uiPriority w:val="0"/>
    <w:pPr>
      <w:tabs>
        <w:tab w:val="right" w:leader="dot" w:pos="8381"/>
      </w:tabs>
      <w:ind w:left="560" w:leftChars="200" w:firstLine="0" w:firstLineChars="0"/>
    </w:pPr>
  </w:style>
  <w:style w:type="paragraph" w:styleId="14">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15">
    <w:name w:val="Title"/>
    <w:basedOn w:val="1"/>
    <w:next w:val="1"/>
    <w:qFormat/>
    <w:uiPriority w:val="10"/>
    <w:pPr>
      <w:spacing w:before="240" w:after="60"/>
      <w:jc w:val="center"/>
      <w:outlineLvl w:val="0"/>
    </w:pPr>
    <w:rPr>
      <w:rFonts w:ascii="Cambria" w:hAnsi="Cambria"/>
      <w:b/>
      <w:bCs/>
      <w:sz w:val="32"/>
      <w:szCs w:val="32"/>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Other|1"/>
    <w:basedOn w:val="1"/>
    <w:qFormat/>
    <w:uiPriority w:val="0"/>
    <w:pPr>
      <w:widowControl w:val="0"/>
      <w:shd w:val="clear" w:color="auto" w:fill="auto"/>
    </w:pPr>
    <w:rPr>
      <w:rFonts w:ascii="宋体" w:hAnsi="宋体" w:eastAsia="宋体" w:cs="宋体"/>
      <w:sz w:val="28"/>
      <w:szCs w:val="28"/>
      <w:u w:val="none"/>
      <w:shd w:val="clear" w:color="auto" w:fill="auto"/>
      <w:lang w:val="zh-TW" w:eastAsia="zh-TW" w:bidi="zh-TW"/>
    </w:rPr>
  </w:style>
  <w:style w:type="paragraph" w:customStyle="1" w:styleId="21">
    <w:name w:val="章节三"/>
    <w:basedOn w:val="22"/>
    <w:next w:val="22"/>
    <w:qFormat/>
    <w:uiPriority w:val="0"/>
    <w:pPr>
      <w:spacing w:before="156" w:beforeLines="50" w:after="156" w:afterLines="50" w:line="240" w:lineRule="auto"/>
      <w:ind w:firstLine="0" w:firstLineChars="0"/>
      <w:jc w:val="left"/>
      <w:outlineLvl w:val="2"/>
    </w:pPr>
    <w:rPr>
      <w:rFonts w:ascii="黑体" w:hAnsi="宋体" w:eastAsia="黑体"/>
      <w:b/>
    </w:rPr>
  </w:style>
  <w:style w:type="paragraph" w:customStyle="1" w:styleId="22">
    <w:name w:val="文一"/>
    <w:basedOn w:val="1"/>
    <w:qFormat/>
    <w:uiPriority w:val="0"/>
    <w:pPr>
      <w:topLinePunct/>
      <w:adjustRightInd w:val="0"/>
      <w:snapToGrid w:val="0"/>
      <w:spacing w:line="360" w:lineRule="auto"/>
      <w:ind w:firstLine="200" w:firstLineChars="200"/>
    </w:pPr>
    <w:rPr>
      <w:snapToGrid w:val="0"/>
      <w:spacing w:val="4"/>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3422</Words>
  <Characters>3794</Characters>
  <Lines>0</Lines>
  <Paragraphs>0</Paragraphs>
  <TotalTime>2</TotalTime>
  <ScaleCrop>false</ScaleCrop>
  <LinksUpToDate>false</LinksUpToDate>
  <CharactersWithSpaces>3997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陈嘉斌</cp:lastModifiedBy>
  <dcterms:modified xsi:type="dcterms:W3CDTF">2026-04-10T06:18:25Z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eyJoZGlkIjoiNjM1ZTM3OGQ1Y2U2MjIzNzZkMmRlNDlmZDJiZWU4ZjIiLCJ1c2VySWQiOiIxNDYxNTQ3Mzc1In0=</vt:lpwstr>
  </property>
  <property fmtid="{D5CDD505-2E9C-101B-9397-08002B2CF9AE}" pid="4" name="ICV">
    <vt:lpwstr>675CB3C4A75D4F1892DA5B2AF7CB6A5D_13</vt:lpwstr>
  </property>
</Properties>
</file>